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F76D" w14:textId="77777777" w:rsidR="008227D2" w:rsidRPr="00CC79AF" w:rsidRDefault="008227D2" w:rsidP="008227D2">
      <w:pPr>
        <w:rPr>
          <w:b/>
          <w:sz w:val="32"/>
          <w:szCs w:val="32"/>
        </w:rPr>
      </w:pPr>
      <w:r w:rsidRPr="00CC79AF">
        <w:rPr>
          <w:b/>
          <w:sz w:val="32"/>
          <w:szCs w:val="32"/>
        </w:rPr>
        <w:t xml:space="preserve">Vernehmlassungsantwort zur Umsetzung der parlamentarischen Initiative 21.403 der WBK-N «Überführung der Anstossfinanzierung in eine zeitgemässe Lösung» </w:t>
      </w:r>
    </w:p>
    <w:p w14:paraId="419EDC80" w14:textId="77777777" w:rsidR="008227D2" w:rsidRDefault="008227D2" w:rsidP="008227D2"/>
    <w:p w14:paraId="067DF46B" w14:textId="77777777" w:rsidR="008227D2" w:rsidRDefault="008227D2" w:rsidP="008227D2">
      <w:r>
        <w:t xml:space="preserve">Sehr geehrter Herr Kommissionspräsident </w:t>
      </w:r>
    </w:p>
    <w:p w14:paraId="29165F26" w14:textId="77777777" w:rsidR="008227D2" w:rsidRDefault="008227D2" w:rsidP="008227D2">
      <w:r>
        <w:t xml:space="preserve">Sehr geehrte Mitglieder der WBK-N </w:t>
      </w:r>
    </w:p>
    <w:p w14:paraId="5A4D0A12" w14:textId="77777777" w:rsidR="008227D2" w:rsidRDefault="008227D2" w:rsidP="008227D2">
      <w:r>
        <w:t xml:space="preserve">Sehr geehrte Damen und Herren </w:t>
      </w:r>
    </w:p>
    <w:p w14:paraId="58884980" w14:textId="77777777" w:rsidR="008227D2" w:rsidRDefault="008227D2" w:rsidP="008227D2"/>
    <w:p w14:paraId="7F78A217" w14:textId="46041B96" w:rsidR="008227D2" w:rsidRDefault="008227D2" w:rsidP="008227D2">
      <w:r>
        <w:t xml:space="preserve">Mit Schreiben vom 17. Mai 2022 haben Sie eingeladen, zum Vorentwurf des Bundesgesetzes über die Unterstützung der familienergänzenden Kinderbetreuung und der Kantone in ihrer Politik der frühen Förderung von Kindern (UKibeG) sowie zum Vorentwurf des Bundesbeschlusses </w:t>
      </w:r>
      <w:r w:rsidRPr="00CC79AF">
        <w:t xml:space="preserve">über die Unterstützung der familienergänzenden Kinderbetreuung und der Kantone in ihrer Politik der frühen Förderung von Kindern </w:t>
      </w:r>
      <w:r>
        <w:t xml:space="preserve">Stellung zu nehmen. </w:t>
      </w:r>
      <w:r w:rsidR="00550EDD" w:rsidRPr="00550EDD">
        <w:rPr>
          <w:highlight w:val="yellow"/>
        </w:rPr>
        <w:t>((Name/Organisation))</w:t>
      </w:r>
      <w:r>
        <w:t xml:space="preserve"> bedankt sich für diese Möglichkeit, sich zu dieser Vorlage zu äussern. </w:t>
      </w:r>
    </w:p>
    <w:p w14:paraId="51EF5074" w14:textId="77777777" w:rsidR="008227D2" w:rsidRDefault="008227D2" w:rsidP="008227D2"/>
    <w:p w14:paraId="64EE54F8" w14:textId="76EDE51E" w:rsidR="008B4B61" w:rsidRPr="008B4B61" w:rsidRDefault="008B4B61" w:rsidP="00C5444A">
      <w:pPr>
        <w:rPr>
          <w:b/>
          <w:sz w:val="28"/>
          <w:szCs w:val="28"/>
        </w:rPr>
      </w:pPr>
      <w:r>
        <w:rPr>
          <w:b/>
          <w:sz w:val="28"/>
          <w:szCs w:val="28"/>
        </w:rPr>
        <w:t>Grundsätzliche Anmerkungen</w:t>
      </w:r>
      <w:r w:rsidR="00054701">
        <w:rPr>
          <w:b/>
          <w:sz w:val="28"/>
          <w:szCs w:val="28"/>
        </w:rPr>
        <w:t xml:space="preserve"> </w:t>
      </w:r>
    </w:p>
    <w:p w14:paraId="263E9E57" w14:textId="14208639" w:rsidR="00C65421" w:rsidRDefault="008227D2" w:rsidP="008227D2">
      <w:r>
        <w:t xml:space="preserve">Gross war die Freude </w:t>
      </w:r>
      <w:r w:rsidR="008B4B61">
        <w:t xml:space="preserve">von </w:t>
      </w:r>
      <w:r w:rsidR="00550EDD" w:rsidRPr="00550EDD">
        <w:rPr>
          <w:highlight w:val="yellow"/>
        </w:rPr>
        <w:t>((Name/Organisation))</w:t>
      </w:r>
      <w:r>
        <w:t xml:space="preserve">, als angekündigt wurde, dass die bislang provisorische Anstossfinanzierung in ein dauerhaftes Gesetz überführt werden sollte. Denn die beiden deklarierten Ziele der parlamentarischen Initiative, nämlich die Eltern zu entlasten und die frühkindliche Bildung durch die Erhöhung der pädagogischen Qualität zu verbessern, deckten sich mit </w:t>
      </w:r>
      <w:r w:rsidR="00E1385C">
        <w:t xml:space="preserve">dem </w:t>
      </w:r>
      <w:r>
        <w:t xml:space="preserve">durch </w:t>
      </w:r>
      <w:r w:rsidR="00550EDD" w:rsidRPr="00550EDD">
        <w:rPr>
          <w:highlight w:val="yellow"/>
        </w:rPr>
        <w:t>((Name/Organisation))</w:t>
      </w:r>
      <w:r>
        <w:t xml:space="preserve"> festgestellten dringenden Verbesserungsbedarf. </w:t>
      </w:r>
    </w:p>
    <w:p w14:paraId="4B4D26D4" w14:textId="77777777" w:rsidR="00C65421" w:rsidRDefault="00C65421" w:rsidP="008227D2"/>
    <w:p w14:paraId="69D767D5" w14:textId="7245B4CD" w:rsidR="008B4B61" w:rsidRDefault="00550EDD" w:rsidP="008227D2">
      <w:r w:rsidRPr="00550EDD">
        <w:rPr>
          <w:highlight w:val="yellow"/>
        </w:rPr>
        <w:t>((Name/Organisation))</w:t>
      </w:r>
      <w:r w:rsidR="008B4B61">
        <w:t xml:space="preserve"> begrüsst es daher</w:t>
      </w:r>
      <w:r w:rsidR="00C65421">
        <w:t xml:space="preserve">, dass sich der Bund mit dem UKibeG neu unbefristet an der Reduktion der Elternbeiträge beteiligen soll. Weiter </w:t>
      </w:r>
      <w:r w:rsidR="001E6071">
        <w:t xml:space="preserve">würdigt </w:t>
      </w:r>
      <w:r w:rsidRPr="00550EDD">
        <w:rPr>
          <w:highlight w:val="yellow"/>
        </w:rPr>
        <w:t>((Name/Organisation))</w:t>
      </w:r>
      <w:r w:rsidR="00C65421">
        <w:t xml:space="preserve">, dass die familienergänzende Bildung und Betreuung und die Politik der frühen Förderung von Kindern explizit einen Platz in der Gesetzgebung auf Bundesebene erhalten. Schliesslich </w:t>
      </w:r>
      <w:r w:rsidR="001E6071">
        <w:t>unterstützt</w:t>
      </w:r>
      <w:r w:rsidR="00C65421">
        <w:t xml:space="preserve"> </w:t>
      </w:r>
      <w:r w:rsidRPr="00550EDD">
        <w:rPr>
          <w:highlight w:val="yellow"/>
        </w:rPr>
        <w:t>((Name/Organisation))</w:t>
      </w:r>
      <w:r w:rsidR="00C65421">
        <w:t xml:space="preserve">, dass im vorliegenden Gesetzesentwurf das Subsidiaritätsprinzip gewahrt wird. </w:t>
      </w:r>
    </w:p>
    <w:p w14:paraId="07B747E6" w14:textId="77777777" w:rsidR="008B4B61" w:rsidRDefault="008B4B61" w:rsidP="008227D2"/>
    <w:p w14:paraId="1D4DFD27" w14:textId="77777777" w:rsidR="00C65421" w:rsidRPr="001E6071" w:rsidRDefault="00C65421" w:rsidP="008227D2">
      <w:pPr>
        <w:rPr>
          <w:b/>
        </w:rPr>
      </w:pPr>
      <w:r w:rsidRPr="001E6071">
        <w:rPr>
          <w:b/>
        </w:rPr>
        <w:t xml:space="preserve">Qualitätsentwicklung bleibt aussen vor </w:t>
      </w:r>
    </w:p>
    <w:p w14:paraId="53F5764B" w14:textId="67AD6D23" w:rsidR="008227D2" w:rsidRDefault="008227D2" w:rsidP="008227D2">
      <w:r>
        <w:t xml:space="preserve">Mindestens so gross war die Enttäuschung, als </w:t>
      </w:r>
      <w:r w:rsidR="00550EDD" w:rsidRPr="00550EDD">
        <w:rPr>
          <w:highlight w:val="yellow"/>
        </w:rPr>
        <w:t>((Name/Organisation))</w:t>
      </w:r>
      <w:r>
        <w:t xml:space="preserve"> den </w:t>
      </w:r>
      <w:r w:rsidR="00C65421">
        <w:t xml:space="preserve">konkreten </w:t>
      </w:r>
      <w:r>
        <w:t xml:space="preserve">Inhalt des Gesetzesentwurfs zur Kenntnis nehmen konnte. </w:t>
      </w:r>
      <w:r w:rsidRPr="0061319D">
        <w:rPr>
          <w:b/>
        </w:rPr>
        <w:t xml:space="preserve">Dieser berücksichtigt nämlich nicht oder bloss sehr stiefmütterlich und rudimentär das Kernanliegen </w:t>
      </w:r>
      <w:r>
        <w:rPr>
          <w:b/>
        </w:rPr>
        <w:t xml:space="preserve">von </w:t>
      </w:r>
      <w:r w:rsidR="00550EDD" w:rsidRPr="00532383">
        <w:rPr>
          <w:b/>
          <w:bCs/>
          <w:highlight w:val="yellow"/>
        </w:rPr>
        <w:t>((Name/Organisation))</w:t>
      </w:r>
      <w:r>
        <w:rPr>
          <w:b/>
        </w:rPr>
        <w:t xml:space="preserve"> – nämlich die Qualitätsentwicklung voranzutreiben</w:t>
      </w:r>
      <w:r w:rsidRPr="0061319D">
        <w:rPr>
          <w:b/>
        </w:rPr>
        <w:t>.</w:t>
      </w:r>
      <w:r>
        <w:t xml:space="preserve"> </w:t>
      </w:r>
    </w:p>
    <w:p w14:paraId="0AC7ECC6" w14:textId="77777777" w:rsidR="008227D2" w:rsidRDefault="008227D2" w:rsidP="008227D2"/>
    <w:p w14:paraId="256D0114" w14:textId="4862F90C" w:rsidR="006374D4" w:rsidRDefault="00EA1595" w:rsidP="008227D2">
      <w:r w:rsidRPr="00EA1595">
        <w:t xml:space="preserve">Für eine gezielte Qualitätsentwicklung müssen alle Aspekte der Orientierungsqualität (pädagogische Grundhaltungen und Werte), der Strukturqualität (Rahmenbedingungen und Personal) und der Prozessqualität (Interaktion zwischen </w:t>
      </w:r>
      <w:r>
        <w:t>Fachperson</w:t>
      </w:r>
      <w:r w:rsidRPr="00EA1595">
        <w:t>en und Kindern) berücksichtigt werden.</w:t>
      </w:r>
      <w:r>
        <w:t xml:space="preserve"> Neben einem adäquaten Betreuungsschlüssel ist die Qualifikation der Fachpersonen ausschlaggebend. </w:t>
      </w:r>
    </w:p>
    <w:p w14:paraId="64250972" w14:textId="77777777" w:rsidR="006374D4" w:rsidRDefault="006374D4" w:rsidP="008227D2"/>
    <w:p w14:paraId="32D30D05" w14:textId="095D22F4" w:rsidR="008227D2" w:rsidRDefault="008227D2" w:rsidP="008227D2">
      <w:r>
        <w:lastRenderedPageBreak/>
        <w:t xml:space="preserve">Deshalb tut sich </w:t>
      </w:r>
      <w:r w:rsidR="00550EDD" w:rsidRPr="00550EDD">
        <w:rPr>
          <w:highlight w:val="yellow"/>
        </w:rPr>
        <w:t>((Name/Organisation))</w:t>
      </w:r>
      <w:r>
        <w:t xml:space="preserve"> mit dieser Stellungnahme schwer, denn eine kosmetische Korrektur und technische Anpassung der einzelnen Artikel werden dieses grundsätzliche Manko des Gesetzes leider nicht beheben können. Vielmehr braucht es ein Umdenken und eine echte Verbesserung der pädagogischen Qualität</w:t>
      </w:r>
      <w:r w:rsidR="005264E3">
        <w:t xml:space="preserve"> in der familienergänzenden Bildung und Betreuung</w:t>
      </w:r>
      <w:r>
        <w:t xml:space="preserve">. </w:t>
      </w:r>
    </w:p>
    <w:p w14:paraId="65A74F48" w14:textId="77777777" w:rsidR="008227D2" w:rsidRDefault="008227D2" w:rsidP="008227D2"/>
    <w:p w14:paraId="5E996E85" w14:textId="6D543310" w:rsidR="008227D2" w:rsidRDefault="008227D2" w:rsidP="008227D2">
      <w:r>
        <w:t xml:space="preserve">Gemäss Gesetzesentwurf soll sich der Bund mit rund 530 Millionen Franken pro Jahr an den Kosten der Eltern für die familienergänzende </w:t>
      </w:r>
      <w:r w:rsidR="007E2767">
        <w:t xml:space="preserve">Bildung und Betreuung </w:t>
      </w:r>
      <w:r>
        <w:t xml:space="preserve">beteiligen. Damit sollen die Eltern substanziell entlastet werden, was natürlich erstmal begrüssenswert ist. </w:t>
      </w:r>
      <w:r w:rsidRPr="0061319D">
        <w:rPr>
          <w:b/>
        </w:rPr>
        <w:t xml:space="preserve">Es </w:t>
      </w:r>
      <w:r>
        <w:rPr>
          <w:b/>
        </w:rPr>
        <w:t>ist aber nicht zielführend</w:t>
      </w:r>
      <w:r w:rsidRPr="0061319D">
        <w:rPr>
          <w:b/>
        </w:rPr>
        <w:t xml:space="preserve">, bloss die quantitative Seite anzukurbeln, das heisst, die Nachfrage anzuheizen, ohne zugleich das Angebot in qualitativer Hinsicht zu stärken. </w:t>
      </w:r>
    </w:p>
    <w:p w14:paraId="3F31DDB3" w14:textId="77777777" w:rsidR="008227D2" w:rsidRDefault="008227D2" w:rsidP="008227D2"/>
    <w:p w14:paraId="7712FFC1" w14:textId="77777777" w:rsidR="008227D2" w:rsidRPr="00F116CF" w:rsidRDefault="008227D2" w:rsidP="008227D2">
      <w:pPr>
        <w:rPr>
          <w:b/>
        </w:rPr>
      </w:pPr>
      <w:r w:rsidRPr="00F116CF">
        <w:rPr>
          <w:b/>
        </w:rPr>
        <w:t xml:space="preserve">Positive Effekte </w:t>
      </w:r>
      <w:r>
        <w:rPr>
          <w:b/>
        </w:rPr>
        <w:t xml:space="preserve">für </w:t>
      </w:r>
      <w:r w:rsidRPr="00F116CF">
        <w:rPr>
          <w:b/>
        </w:rPr>
        <w:t xml:space="preserve">Kinder nur bei guter pädagogischer Qualität </w:t>
      </w:r>
    </w:p>
    <w:p w14:paraId="2EEA8640" w14:textId="77777777" w:rsidR="008227D2" w:rsidRDefault="008227D2" w:rsidP="008227D2">
      <w:r>
        <w:t xml:space="preserve">Der Ausbau von Betreuungsplätzen muss immer auch eine qualitative Dimension haben. Im erläuternden Bericht (vgl. S. 18) wird zu Recht auf den wissenschaftlich erwiesenen, grundsätzlich positiven Zusammenhang zwischen dem Besuch der familienergänzenden Bildung und Betreuung, den Schulleistungen und der Bildungsentwicklung von Kindern hingewiesen. </w:t>
      </w:r>
    </w:p>
    <w:p w14:paraId="762D17E5" w14:textId="77777777" w:rsidR="008227D2" w:rsidRDefault="008227D2" w:rsidP="008227D2"/>
    <w:p w14:paraId="3AFA9371" w14:textId="49C49E49" w:rsidR="008227D2" w:rsidRDefault="008227D2" w:rsidP="008227D2">
      <w:r>
        <w:t>Doch diese positiven und förderlichen Effekte stellen sich nur dann ein, wenn die Kinder von genügend vorhandene</w:t>
      </w:r>
      <w:r w:rsidR="00377A73">
        <w:t>n</w:t>
      </w:r>
      <w:r>
        <w:t>, gut ausgebildete</w:t>
      </w:r>
      <w:r w:rsidR="00377A73">
        <w:t>n</w:t>
      </w:r>
      <w:r>
        <w:t xml:space="preserve"> und qualifizierten Fachpersonen betreut werden beziehungsweise die pädagogische Qualität gut ist. Erst dann </w:t>
      </w:r>
      <w:r w:rsidR="005264E3">
        <w:t xml:space="preserve">ist es auch möglich, das Potenzial der familienergänzenden Bildung und Betreuung für die Entwicklung der Kinder auszuschöpfen. </w:t>
      </w:r>
    </w:p>
    <w:p w14:paraId="39F73B94" w14:textId="77777777" w:rsidR="008227D2" w:rsidRDefault="008227D2" w:rsidP="008227D2"/>
    <w:p w14:paraId="5CB57B53" w14:textId="77777777" w:rsidR="008227D2" w:rsidRPr="007C73C7" w:rsidRDefault="008227D2" w:rsidP="008227D2">
      <w:pPr>
        <w:rPr>
          <w:b/>
        </w:rPr>
      </w:pPr>
      <w:r w:rsidRPr="007C73C7">
        <w:rPr>
          <w:b/>
        </w:rPr>
        <w:t xml:space="preserve">Nach wie vor fehlende Plätze </w:t>
      </w:r>
    </w:p>
    <w:p w14:paraId="394901D5" w14:textId="36A5B803" w:rsidR="008227D2" w:rsidRDefault="008227D2" w:rsidP="008227D2">
      <w:r>
        <w:t>In den vergangenen Jahren hat sich die Abdeckung der Betreuungsplätze an manchen Orten zwar verbessert. Dies ist aber nicht überall der Fall und nicht in allen Bereichen der institutionellen familienergänzenden Bildung und Betreuung</w:t>
      </w:r>
      <w:r w:rsidR="0084418A">
        <w:t xml:space="preserve"> (</w:t>
      </w:r>
      <w:r>
        <w:t xml:space="preserve">Kindertagesstätten, schulergänzende </w:t>
      </w:r>
      <w:r w:rsidR="0094335E">
        <w:t xml:space="preserve">Tagesstrukturen </w:t>
      </w:r>
      <w:r>
        <w:t>und Tagesfamilien</w:t>
      </w:r>
      <w:r w:rsidR="0084418A">
        <w:t>)</w:t>
      </w:r>
      <w:r>
        <w:t>. Vor allem in den ländlichen Regionen der Schweiz ist die Situation noch keineswegs zufriedenstellend. Deshalb ist es richtig, die weitere Schaffung neuer Betreuungsplätze voranzutreiben. Diese muss nun aber dringend auch mit eine</w:t>
      </w:r>
      <w:r w:rsidR="005B461A">
        <w:t>r</w:t>
      </w:r>
      <w:r>
        <w:t xml:space="preserve"> substanziellen </w:t>
      </w:r>
      <w:r w:rsidR="005B461A">
        <w:t xml:space="preserve">Qualitätsentwicklung </w:t>
      </w:r>
      <w:r>
        <w:t xml:space="preserve">gekoppelt werden. </w:t>
      </w:r>
    </w:p>
    <w:p w14:paraId="40D82AAF" w14:textId="77777777" w:rsidR="008227D2" w:rsidRDefault="008227D2" w:rsidP="008227D2"/>
    <w:p w14:paraId="3FEA6167" w14:textId="5B2D0F80" w:rsidR="008227D2" w:rsidRPr="007C73C7" w:rsidRDefault="008227D2" w:rsidP="008227D2">
      <w:pPr>
        <w:rPr>
          <w:b/>
        </w:rPr>
      </w:pPr>
      <w:r w:rsidRPr="007C73C7">
        <w:rPr>
          <w:b/>
        </w:rPr>
        <w:t xml:space="preserve">Die pädagogische Qualität </w:t>
      </w:r>
      <w:r w:rsidR="005264E3">
        <w:rPr>
          <w:b/>
        </w:rPr>
        <w:t>entwickel</w:t>
      </w:r>
      <w:r w:rsidR="005264E3" w:rsidRPr="007C73C7">
        <w:rPr>
          <w:b/>
        </w:rPr>
        <w:t xml:space="preserve">n </w:t>
      </w:r>
      <w:r>
        <w:rPr>
          <w:b/>
        </w:rPr>
        <w:t xml:space="preserve">– zugunsten der Kinder und zum Erhalt des systemrelevanten Angebots </w:t>
      </w:r>
    </w:p>
    <w:p w14:paraId="0905C0AC" w14:textId="47A8AE47" w:rsidR="00BE3785" w:rsidRPr="006C2024" w:rsidRDefault="008227D2" w:rsidP="008227D2">
      <w:r>
        <w:t xml:space="preserve">Der Bund muss zusammen mit den Kantonen und Gemeinden </w:t>
      </w:r>
      <w:r w:rsidR="005264E3">
        <w:t>die Qualitätsentwicklung</w:t>
      </w:r>
      <w:r>
        <w:t xml:space="preserve"> forcieren. Dies kommt nicht nur den Kindern zugute, sondern auch den Fachpersonen und dies wiederum der ganzen Gesellschaft und Volkswirtschaft. Die Fachpersonen sind nämlich verständlicherweise immer weniger bereit, die wichtige Aufgabe der Bildung und Betreuung unter den teils sehr prekären Rahmenbedingungen zu leisten. So hat die im Mai 2022 publizierte Covid-Umfrage von kibesuisse ergeben (vgl. S. 25), dass der bereits akute Fachkräftemangel in der familienergänzenden Bildungs- und Betreuungsbranche </w:t>
      </w:r>
      <w:r>
        <w:lastRenderedPageBreak/>
        <w:t xml:space="preserve">sich noch einmal verschärft hat. Die notorisch hohe Personalfluktuation ist im Vergleich zur Zeit vor der Coronapandemie noch einmal angestiegen. </w:t>
      </w:r>
    </w:p>
    <w:p w14:paraId="0162FAA8" w14:textId="77777777" w:rsidR="00BE3785" w:rsidRPr="006C2024" w:rsidRDefault="00BE3785" w:rsidP="008227D2"/>
    <w:p w14:paraId="1DA7807D" w14:textId="450C84CC" w:rsidR="008227D2" w:rsidRDefault="00BE3785" w:rsidP="008227D2">
      <w:r w:rsidRPr="006C2024">
        <w:t xml:space="preserve">Dieser akute Fachkräftemangel hat zwei gravierende Folgen für die Branche. Einerseits reduziert sich die Anzahl Bildungs- und Betreuungsplätze in Kindertagesstätten und schulergänzenden Tagesstrukturen beziehungsweise der Betreuungsstunden in Tagesfamilien. Kurz: Weniger Kinder können familienergänzend betreut werden. Andererseits nimmt die pädagogische Qualität in den Einrichtungen ab. Beide Folgen dürfen aus Sicht von </w:t>
      </w:r>
      <w:r w:rsidR="00550EDD" w:rsidRPr="00550EDD">
        <w:rPr>
          <w:highlight w:val="yellow"/>
        </w:rPr>
        <w:t>((Name/Organisation))</w:t>
      </w:r>
      <w:r w:rsidRPr="006C2024">
        <w:t xml:space="preserve"> keine Option sein. Bei diesen Ergebnissen ist klar, dass ein neues Bundesgesetz dieser Problematik Rechnung tragen muss –</w:t>
      </w:r>
      <w:r w:rsidRPr="00BE3785">
        <w:t xml:space="preserve"> es</w:t>
      </w:r>
      <w:r w:rsidR="008227D2" w:rsidRPr="00092E45">
        <w:t xml:space="preserve"> ist</w:t>
      </w:r>
      <w:r w:rsidR="008227D2">
        <w:t xml:space="preserve"> definitiv mehr als 5 nach 12. </w:t>
      </w:r>
    </w:p>
    <w:p w14:paraId="3DF90D9B" w14:textId="77777777" w:rsidR="008227D2" w:rsidRDefault="008227D2" w:rsidP="008227D2"/>
    <w:p w14:paraId="168BD71E" w14:textId="337ABE8F" w:rsidR="008227D2" w:rsidRPr="00133717" w:rsidRDefault="008227D2" w:rsidP="008227D2">
      <w:pPr>
        <w:rPr>
          <w:b/>
        </w:rPr>
      </w:pPr>
      <w:r>
        <w:rPr>
          <w:b/>
        </w:rPr>
        <w:t xml:space="preserve">Effektive </w:t>
      </w:r>
      <w:r w:rsidRPr="00133717">
        <w:rPr>
          <w:b/>
        </w:rPr>
        <w:t xml:space="preserve">Kosten </w:t>
      </w:r>
      <w:r>
        <w:rPr>
          <w:b/>
        </w:rPr>
        <w:t xml:space="preserve">– ohne </w:t>
      </w:r>
      <w:r w:rsidR="002470C4">
        <w:rPr>
          <w:b/>
        </w:rPr>
        <w:t xml:space="preserve">Qualitätsentwicklung </w:t>
      </w:r>
      <w:r>
        <w:rPr>
          <w:b/>
        </w:rPr>
        <w:t xml:space="preserve">keine Plätze zum Subventionieren </w:t>
      </w:r>
    </w:p>
    <w:p w14:paraId="0DC84B48" w14:textId="70F0EA46" w:rsidR="008227D2" w:rsidRDefault="008227D2" w:rsidP="008227D2">
      <w:r>
        <w:t xml:space="preserve">Mindestens eine Milliarde Franken braucht es allein in der Deutschschweiz, um gute pädagogische Qualität, wie sie die Wissenschaft als Mindeststandard beschreibt, </w:t>
      </w:r>
      <w:r w:rsidR="00060707">
        <w:t>für die</w:t>
      </w:r>
      <w:r>
        <w:t xml:space="preserve"> familienergänzende Bildung und Betreuung </w:t>
      </w:r>
      <w:r w:rsidR="00060707">
        <w:t xml:space="preserve">in Kindertagesstätten </w:t>
      </w:r>
      <w:r>
        <w:t xml:space="preserve">zu ermöglichen. Dies hat kibesuisse im Positionspapier vom 7. Februar 2020 vorgerechnet (vgl. S. 6). </w:t>
      </w:r>
      <w:r w:rsidR="00A90D58">
        <w:t xml:space="preserve">Für eine gleichwertige Qualitätsentwicklung braucht </w:t>
      </w:r>
      <w:r w:rsidR="002635C4">
        <w:t xml:space="preserve">es seitens des Bundes </w:t>
      </w:r>
      <w:r w:rsidR="00A90D58">
        <w:t xml:space="preserve">mindestens denselben </w:t>
      </w:r>
      <w:r w:rsidR="002635C4">
        <w:t xml:space="preserve">finanziellen </w:t>
      </w:r>
      <w:r w:rsidR="00A90D58">
        <w:t xml:space="preserve">Beitrag wie für die Senkung </w:t>
      </w:r>
      <w:r w:rsidR="002635C4">
        <w:t xml:space="preserve">der Elterntarife. Dies </w:t>
      </w:r>
      <w:r>
        <w:t xml:space="preserve">ist die Voraussetzung, damit es überhaupt auch künftig Betreuungsplätze gibt, die subventioniert werden können. </w:t>
      </w:r>
      <w:r w:rsidRPr="00092E45">
        <w:rPr>
          <w:b/>
        </w:rPr>
        <w:t>Konkret: Günstigere Elterntarife allein bringen nichts, wenn es die Plätze mangels Fachpersonen nicht mehr gibt.</w:t>
      </w:r>
      <w:r>
        <w:t xml:space="preserve"> </w:t>
      </w:r>
    </w:p>
    <w:p w14:paraId="57FCB12B" w14:textId="77777777" w:rsidR="008227D2" w:rsidRDefault="008227D2" w:rsidP="008227D2"/>
    <w:p w14:paraId="14259850" w14:textId="04BF430D" w:rsidR="008227D2" w:rsidRDefault="008227D2" w:rsidP="008227D2">
      <w:r>
        <w:t xml:space="preserve">Allerdings sieht der Gesetzesentwurf in der heutigen Form lediglich vor, dass der Bund für Massnahmen zur Verbesserung der pädagogischen und betrieblichen Qualität der Angebote der familienergänzenden </w:t>
      </w:r>
      <w:r w:rsidR="007E2767">
        <w:t xml:space="preserve">Bildung und Betreuung </w:t>
      </w:r>
      <w:r>
        <w:t xml:space="preserve">gerade mal 10 Millionen Franken pro Jahr bereitstellt. </w:t>
      </w:r>
      <w:r w:rsidRPr="0061319D">
        <w:rPr>
          <w:b/>
        </w:rPr>
        <w:t>Das ist umgerechnet 1 Prozent der für d</w:t>
      </w:r>
      <w:r w:rsidR="002470C4">
        <w:rPr>
          <w:b/>
        </w:rPr>
        <w:t>ie</w:t>
      </w:r>
      <w:r w:rsidRPr="0061319D">
        <w:rPr>
          <w:b/>
        </w:rPr>
        <w:t xml:space="preserve"> </w:t>
      </w:r>
      <w:r w:rsidR="002470C4" w:rsidRPr="0061319D">
        <w:rPr>
          <w:b/>
        </w:rPr>
        <w:t>Qualitäts</w:t>
      </w:r>
      <w:r w:rsidR="002470C4">
        <w:rPr>
          <w:b/>
        </w:rPr>
        <w:t>entwicklung</w:t>
      </w:r>
      <w:r w:rsidR="002470C4" w:rsidRPr="0061319D">
        <w:rPr>
          <w:b/>
        </w:rPr>
        <w:t xml:space="preserve"> </w:t>
      </w:r>
      <w:r w:rsidRPr="0061319D">
        <w:rPr>
          <w:b/>
        </w:rPr>
        <w:t>benötigten Kosten. Das ist nicht einmal der berühmte Tropfen auf dem heissen Stein, dieser verpufft schon in der Luft.</w:t>
      </w:r>
      <w:r>
        <w:t xml:space="preserve"> </w:t>
      </w:r>
    </w:p>
    <w:p w14:paraId="0150F8CD" w14:textId="77777777" w:rsidR="008227D2" w:rsidRDefault="008227D2" w:rsidP="008227D2"/>
    <w:p w14:paraId="1A658BBE" w14:textId="77777777" w:rsidR="008227D2" w:rsidRDefault="008227D2" w:rsidP="008227D2">
      <w:r w:rsidRPr="00FA3108">
        <w:rPr>
          <w:b/>
        </w:rPr>
        <w:t xml:space="preserve">Bund geht von </w:t>
      </w:r>
      <w:r>
        <w:rPr>
          <w:b/>
        </w:rPr>
        <w:t>überholten</w:t>
      </w:r>
      <w:r w:rsidRPr="00FA3108">
        <w:rPr>
          <w:b/>
        </w:rPr>
        <w:t xml:space="preserve"> Annahmen aus, was die Tagestarife betreffen</w:t>
      </w:r>
      <w:r>
        <w:rPr>
          <w:b/>
        </w:rPr>
        <w:t xml:space="preserve"> </w:t>
      </w:r>
    </w:p>
    <w:p w14:paraId="44AEC580" w14:textId="0A76F538" w:rsidR="008227D2" w:rsidRDefault="008227D2" w:rsidP="008227D2">
      <w:r>
        <w:t xml:space="preserve">Im erläuternden Bericht (vgl. S. 3) wird betont, dass der Bundesbeitrag kein Ersatz für allfällige Subventionen der Kantone, Gemeinden und Arbeitgeber*innen ist: «Er kommt zu diesen allfälligen Subventionen hinzu und muss vollumfänglich den Eltern zugutekommen, damit deren Kosten für die familienergänzende Kinderbetreuung effektiv sinken.» Das vorgeschlagene System mit Sockel- und Zusatzbeitrag soll einen Anreiz für die Kantone bieten, damit diese ihre Subventionen wenn möglich sogar erhöhen und keinesfalls im gleichen Umfang </w:t>
      </w:r>
      <w:r w:rsidR="007E2767">
        <w:t>senken</w:t>
      </w:r>
      <w:r>
        <w:t xml:space="preserve">, wie sich der Bund nun neu daran beteiligen soll. </w:t>
      </w:r>
    </w:p>
    <w:p w14:paraId="7FDB9DCB" w14:textId="77777777" w:rsidR="008227D2" w:rsidRDefault="008227D2" w:rsidP="008227D2"/>
    <w:p w14:paraId="2741789F" w14:textId="5B014BE1" w:rsidR="008227D2" w:rsidRDefault="00550EDD" w:rsidP="008227D2">
      <w:r w:rsidRPr="00550EDD">
        <w:rPr>
          <w:highlight w:val="yellow"/>
        </w:rPr>
        <w:t>((Name/Organisation))</w:t>
      </w:r>
      <w:r w:rsidR="008227D2">
        <w:t xml:space="preserve"> kann diese Überlegungen natürlich nachvollziehen, aber es muss jetzt schon berücksichtigt werden, dass die Kosten für die familienergänzende Bildung und Betreuung zwangsläufig zunehmen werden. </w:t>
      </w:r>
      <w:r w:rsidR="008227D2" w:rsidRPr="00534777">
        <w:rPr>
          <w:b/>
        </w:rPr>
        <w:t>Im Klartext: Die familienergänzende Bildung und Betreuung in der Schweiz ist aktuell weder in qualitativer noch in quantitativer Hinsicht genügend.</w:t>
      </w:r>
      <w:r w:rsidR="008227D2">
        <w:t xml:space="preserve"> Die Qualität muss </w:t>
      </w:r>
      <w:r w:rsidR="002470C4">
        <w:t xml:space="preserve">entwickelt </w:t>
      </w:r>
      <w:r w:rsidR="008227D2">
        <w:t xml:space="preserve">werden, denn </w:t>
      </w:r>
      <w:r w:rsidR="002470C4">
        <w:t>dies</w:t>
      </w:r>
      <w:r w:rsidR="008227D2">
        <w:t xml:space="preserve"> ist die </w:t>
      </w:r>
      <w:r w:rsidR="008227D2">
        <w:lastRenderedPageBreak/>
        <w:t xml:space="preserve">einzige valide und nachhaltige Antwort auf den akuten Fachkräftemangel in der Branche. Und die Stärkung der systemrelevanten familienergänzenden Bildung und Betreuung ist sodann auch gleich die stärkste Antwort auf den Fachkräftemangel in allen Branchen. </w:t>
      </w:r>
    </w:p>
    <w:p w14:paraId="15BD399D" w14:textId="77777777" w:rsidR="008227D2" w:rsidRDefault="008227D2" w:rsidP="008227D2"/>
    <w:p w14:paraId="17580B50" w14:textId="3EC87416" w:rsidR="008227D2" w:rsidRDefault="008227D2" w:rsidP="008227D2">
      <w:r>
        <w:t>Bislang ging man – wie im Whitepaper von INFRAS und der Universität St. Gallen aus dem Jahr 2016 dargelegt – von einem durchschnittlichen Vollkostensatz von 110 Franken pro Tag und Kind aus. Diese Zahl ist allerdings aus heutiger Sicht weder aktuell noch realistisch: Rechnet man die tatsächlich anfallenden Kosten für d</w:t>
      </w:r>
      <w:r w:rsidR="002470C4">
        <w:t>ie</w:t>
      </w:r>
      <w:r>
        <w:t xml:space="preserve"> </w:t>
      </w:r>
      <w:r w:rsidR="002470C4">
        <w:t>Qualitätsentwicklung</w:t>
      </w:r>
      <w:r>
        <w:t xml:space="preserve">, die für das Erfüllen der fachlichen Minimalstandards notwendig wären (vgl. </w:t>
      </w:r>
      <w:r w:rsidR="00B860C3">
        <w:t>Empfehlungen</w:t>
      </w:r>
      <w:r w:rsidR="00DD4814">
        <w:t xml:space="preserve"> von </w:t>
      </w:r>
      <w:r w:rsidR="00EF7AD9">
        <w:t>SAVOIRSOCIAL</w:t>
      </w:r>
      <w:r w:rsidR="00B860C3">
        <w:t xml:space="preserve"> «</w:t>
      </w:r>
      <w:r w:rsidR="00B860C3" w:rsidRPr="00B860C3">
        <w:t>Fachliche Mindestanforderungen an Berufsbildner/innen und anerkannte Fachkräfte</w:t>
      </w:r>
      <w:r w:rsidR="00B860C3">
        <w:t>»</w:t>
      </w:r>
      <w:r>
        <w:t xml:space="preserve">), würde der Vollkostensatz auf mindestens 200 Franken pro Tag und Betreuungsplatz ansteigen (vgl. «Positionspapier von kibesuisse zur Finanzierung pädagogischer Qualität in Kindertagesstätten», S. 5). </w:t>
      </w:r>
      <w:r w:rsidRPr="00FA3108">
        <w:rPr>
          <w:b/>
        </w:rPr>
        <w:t>Wenn die Kosten trotz und mit de</w:t>
      </w:r>
      <w:r w:rsidR="002470C4">
        <w:rPr>
          <w:b/>
        </w:rPr>
        <w:t>r</w:t>
      </w:r>
      <w:r w:rsidRPr="00FA3108">
        <w:rPr>
          <w:b/>
        </w:rPr>
        <w:t xml:space="preserve"> notwendigen </w:t>
      </w:r>
      <w:r w:rsidR="002470C4" w:rsidRPr="00FA3108">
        <w:rPr>
          <w:b/>
        </w:rPr>
        <w:t>Qualitäts</w:t>
      </w:r>
      <w:r w:rsidR="002470C4">
        <w:rPr>
          <w:b/>
        </w:rPr>
        <w:t>entwicklung</w:t>
      </w:r>
      <w:r w:rsidR="002470C4" w:rsidRPr="00FA3108">
        <w:rPr>
          <w:b/>
        </w:rPr>
        <w:t xml:space="preserve"> </w:t>
      </w:r>
      <w:r w:rsidRPr="00FA3108">
        <w:rPr>
          <w:b/>
        </w:rPr>
        <w:t xml:space="preserve">effektiv sinken sollen, dann muss im Gesetzesentwurf effektiv mit höheren Beiträgen als die vorgeschlagenen 530 Millionen </w:t>
      </w:r>
      <w:r w:rsidR="007E2767">
        <w:rPr>
          <w:b/>
        </w:rPr>
        <w:t xml:space="preserve">Franken </w:t>
      </w:r>
      <w:r>
        <w:rPr>
          <w:b/>
        </w:rPr>
        <w:t>operiert werden</w:t>
      </w:r>
      <w:r>
        <w:t xml:space="preserve">. </w:t>
      </w:r>
    </w:p>
    <w:p w14:paraId="27B6B649" w14:textId="77777777" w:rsidR="008227D2" w:rsidRDefault="008227D2" w:rsidP="008227D2"/>
    <w:p w14:paraId="277BC72B" w14:textId="77777777" w:rsidR="008227D2" w:rsidRPr="00534777" w:rsidRDefault="008227D2" w:rsidP="008227D2">
      <w:pPr>
        <w:rPr>
          <w:b/>
        </w:rPr>
      </w:pPr>
      <w:r w:rsidRPr="00534777">
        <w:rPr>
          <w:b/>
        </w:rPr>
        <w:t xml:space="preserve">Keine negativen Anreize setzen </w:t>
      </w:r>
    </w:p>
    <w:p w14:paraId="52947C62" w14:textId="44CD7F15" w:rsidR="008227D2" w:rsidRDefault="008227D2" w:rsidP="008227D2">
      <w:r>
        <w:t xml:space="preserve">Es ist zudem matchentscheidend, dass diese </w:t>
      </w:r>
      <w:r w:rsidR="002470C4">
        <w:t xml:space="preserve">Qualitätsentwicklung </w:t>
      </w:r>
      <w:r>
        <w:t xml:space="preserve">nicht bereits von Anfang an verhindert wird. Es geht um die Frage, </w:t>
      </w:r>
      <w:r w:rsidRPr="005B75E2">
        <w:t>welche Subventionen der Kantone für die Berechnung des Zusatzbeitrages anrechenbar sein soll</w:t>
      </w:r>
      <w:r>
        <w:t>en. Hier werden allerdings mit dem vorliegenden Gesetzesentwurf verheerende falsche negative Anreize gesetzt.</w:t>
      </w:r>
      <w:r w:rsidRPr="005B75E2">
        <w:t xml:space="preserve"> </w:t>
      </w:r>
      <w:r>
        <w:t>I</w:t>
      </w:r>
      <w:r w:rsidRPr="005B75E2">
        <w:t xml:space="preserve">m erläuternden Bericht </w:t>
      </w:r>
      <w:r>
        <w:t>wird (vgl. S. 45) klar</w:t>
      </w:r>
      <w:r w:rsidRPr="005B75E2">
        <w:t xml:space="preserve"> festgehalten, dass nur </w:t>
      </w:r>
      <w:r>
        <w:t xml:space="preserve">diejenigen </w:t>
      </w:r>
      <w:r w:rsidRPr="005B75E2">
        <w:t xml:space="preserve">Subventionen anrechenbar sind, </w:t>
      </w:r>
      <w:r>
        <w:t>«</w:t>
      </w:r>
      <w:r w:rsidRPr="005B75E2">
        <w:t xml:space="preserve">die darauf abzielen, die von den Eltern zu tragende Kosten langfristig zu senken: z.B. finanzielle Beiträge an Betreuungseinrichtungen zur Senkung der durch die Eltern zu tragende Kosten </w:t>
      </w:r>
      <w:r>
        <w:t>[</w:t>
      </w:r>
      <w:r w:rsidRPr="005B75E2">
        <w:t>…</w:t>
      </w:r>
      <w:r>
        <w:t>]</w:t>
      </w:r>
      <w:r w:rsidRPr="005B75E2">
        <w:t xml:space="preserve">. Beiträge zur Schaffung von Plätzen, Integrationsmassnahmen, </w:t>
      </w:r>
      <w:r w:rsidRPr="00FA3108">
        <w:rPr>
          <w:b/>
        </w:rPr>
        <w:t>Qualitätsverbesserungen</w:t>
      </w:r>
      <w:r w:rsidRPr="005B75E2">
        <w:t xml:space="preserve"> </w:t>
      </w:r>
      <w:r w:rsidRPr="00C5444A">
        <w:rPr>
          <w:b/>
        </w:rPr>
        <w:t>usw.</w:t>
      </w:r>
      <w:r w:rsidRPr="005B75E2">
        <w:t xml:space="preserve"> </w:t>
      </w:r>
      <w:r w:rsidRPr="00FA3108">
        <w:rPr>
          <w:b/>
        </w:rPr>
        <w:t>können hier hingegen nicht berücksichtigt werden, da sie die Kosten für die Eltern langfristig nicht senken</w:t>
      </w:r>
      <w:r w:rsidRPr="005B75E2">
        <w:t>.</w:t>
      </w:r>
      <w:r>
        <w:t>»</w:t>
      </w:r>
      <w:r w:rsidRPr="005B75E2">
        <w:t xml:space="preserve"> </w:t>
      </w:r>
    </w:p>
    <w:p w14:paraId="2574AB8C" w14:textId="77777777" w:rsidR="008227D2" w:rsidRDefault="008227D2" w:rsidP="008227D2"/>
    <w:p w14:paraId="07E5DB93" w14:textId="77777777" w:rsidR="008227D2" w:rsidRDefault="008227D2" w:rsidP="008227D2">
      <w:r>
        <w:t xml:space="preserve">Diese </w:t>
      </w:r>
      <w:r w:rsidRPr="006042A0">
        <w:t xml:space="preserve">Definition muss unbedingt überarbeitet werden. </w:t>
      </w:r>
      <w:r>
        <w:t>Es sollen zwingend a</w:t>
      </w:r>
      <w:r w:rsidRPr="006042A0">
        <w:t>uch Subventionen</w:t>
      </w:r>
      <w:r>
        <w:t xml:space="preserve"> angerechnet werden können</w:t>
      </w:r>
      <w:r w:rsidRPr="006042A0">
        <w:t>, die effektiv zwar keine Kostenreduktion verursachen, aber verhindern, dass die Elternbeiträge steigen.</w:t>
      </w:r>
      <w:r>
        <w:t xml:space="preserve"> </w:t>
      </w:r>
    </w:p>
    <w:p w14:paraId="18255558" w14:textId="77777777" w:rsidR="008227D2" w:rsidRDefault="008227D2" w:rsidP="008227D2"/>
    <w:p w14:paraId="6B47DA9F" w14:textId="77777777" w:rsidR="008227D2" w:rsidRPr="00534777" w:rsidRDefault="008227D2" w:rsidP="008227D2">
      <w:pPr>
        <w:rPr>
          <w:b/>
        </w:rPr>
      </w:pPr>
      <w:r>
        <w:rPr>
          <w:b/>
        </w:rPr>
        <w:t>Dauerhaftigkeit</w:t>
      </w:r>
      <w:r w:rsidRPr="00534777">
        <w:rPr>
          <w:b/>
        </w:rPr>
        <w:t xml:space="preserve"> der Finanzierung</w:t>
      </w:r>
      <w:r>
        <w:rPr>
          <w:b/>
        </w:rPr>
        <w:t>smechanismen</w:t>
      </w:r>
      <w:r w:rsidRPr="00534777">
        <w:rPr>
          <w:b/>
        </w:rPr>
        <w:t xml:space="preserve"> </w:t>
      </w:r>
      <w:r w:rsidR="001E6071">
        <w:rPr>
          <w:b/>
        </w:rPr>
        <w:t xml:space="preserve">steht </w:t>
      </w:r>
      <w:r>
        <w:rPr>
          <w:b/>
        </w:rPr>
        <w:t xml:space="preserve">im Vordergrund </w:t>
      </w:r>
    </w:p>
    <w:p w14:paraId="719790B7" w14:textId="4701AD2A" w:rsidR="00DD4814" w:rsidRDefault="008227D2" w:rsidP="008227D2">
      <w:r>
        <w:t xml:space="preserve">Vor dem Hintergrund dieser Überlegungen ist es aus Sicht von </w:t>
      </w:r>
      <w:r w:rsidR="00674FB7" w:rsidRPr="00550EDD">
        <w:rPr>
          <w:highlight w:val="yellow"/>
        </w:rPr>
        <w:t>((Name/Organisation))</w:t>
      </w:r>
      <w:r>
        <w:t xml:space="preserve"> im Prinzip unerheblich, welches System für die Finanzierung angewandt wird. Dies kann entweder mit höheren Subventionen in den Programmvereinbarungen oder mit höheren Pauschalbeiträgen – wie es die Minderheitsanträge vorsehen – beziehungsweise Sockel- und Zusatzbeiträgen – wie im Gesetzesentwurf vorgeschlagen – erfolgen. </w:t>
      </w:r>
    </w:p>
    <w:p w14:paraId="7AC19ED6" w14:textId="77777777" w:rsidR="00DD4814" w:rsidRDefault="00DD4814" w:rsidP="008227D2"/>
    <w:p w14:paraId="12459D97" w14:textId="318F1C46" w:rsidR="008227D2" w:rsidRDefault="008227D2" w:rsidP="008227D2">
      <w:r>
        <w:t xml:space="preserve">Beide Wege sind denk- und gangbar, auch wenn </w:t>
      </w:r>
      <w:r w:rsidR="00674FB7" w:rsidRPr="00550EDD">
        <w:rPr>
          <w:highlight w:val="yellow"/>
        </w:rPr>
        <w:t>((Name/Organisation))</w:t>
      </w:r>
      <w:r>
        <w:t xml:space="preserve"> eine leichte Präferenz für das System mit Sockel- und Zusatzbeiträgen hat, weil es dem Föderalismus besser gerecht wird und die Gelder im Gegensatz zu den Programmvereinbarungen dauerhaft fliessen. </w:t>
      </w:r>
      <w:r w:rsidRPr="00AB02EA">
        <w:rPr>
          <w:b/>
        </w:rPr>
        <w:t xml:space="preserve">Konkret spricht sich </w:t>
      </w:r>
      <w:r w:rsidR="00674FB7" w:rsidRPr="00D62966">
        <w:rPr>
          <w:b/>
          <w:bCs/>
          <w:highlight w:val="yellow"/>
        </w:rPr>
        <w:t>((Name/Organisation))</w:t>
      </w:r>
      <w:r w:rsidRPr="00AB02EA">
        <w:rPr>
          <w:b/>
        </w:rPr>
        <w:t xml:space="preserve"> für einen </w:t>
      </w:r>
      <w:r w:rsidRPr="00AB02EA">
        <w:rPr>
          <w:b/>
        </w:rPr>
        <w:lastRenderedPageBreak/>
        <w:t>Sockelbeitrag von 30 Prozent und für den im Gesetzesentwurf vorgesehenen, abgestuften Zusatzbeitrag aus.</w:t>
      </w:r>
      <w:r>
        <w:t xml:space="preserve"> Sollte diese Lösung politisch nicht mehrheitsfähig sein, dann befürwortet </w:t>
      </w:r>
      <w:r w:rsidR="00674FB7" w:rsidRPr="00550EDD">
        <w:rPr>
          <w:highlight w:val="yellow"/>
        </w:rPr>
        <w:t>((Name/Organisation))</w:t>
      </w:r>
      <w:r>
        <w:t xml:space="preserve">, dass mehr Geld in die (nicht dauerhaften) Programmvereinbarungen fliesst. </w:t>
      </w:r>
    </w:p>
    <w:p w14:paraId="13BB66C6" w14:textId="77777777" w:rsidR="008227D2" w:rsidRDefault="008227D2" w:rsidP="008227D2"/>
    <w:p w14:paraId="17628742" w14:textId="77777777" w:rsidR="008227D2" w:rsidRPr="00A275E5" w:rsidRDefault="008227D2" w:rsidP="008227D2">
      <w:pPr>
        <w:rPr>
          <w:b/>
        </w:rPr>
      </w:pPr>
      <w:r w:rsidRPr="00A275E5">
        <w:rPr>
          <w:b/>
        </w:rPr>
        <w:t xml:space="preserve">«Ein Franken für einen Franken» </w:t>
      </w:r>
    </w:p>
    <w:p w14:paraId="39EBB3D6" w14:textId="5E37233B" w:rsidR="008227D2" w:rsidRDefault="008227D2" w:rsidP="008227D2">
      <w:r>
        <w:t xml:space="preserve">Unabhängig vom gewählten System ist für </w:t>
      </w:r>
      <w:r w:rsidR="00674FB7" w:rsidRPr="00550EDD">
        <w:rPr>
          <w:highlight w:val="yellow"/>
        </w:rPr>
        <w:t>((Name/Organisation))</w:t>
      </w:r>
      <w:r>
        <w:t xml:space="preserve"> klar, dass das Ziel </w:t>
      </w:r>
      <w:r w:rsidR="002470C4">
        <w:t xml:space="preserve">der Qualitätsentwicklung </w:t>
      </w:r>
      <w:r>
        <w:t xml:space="preserve">nur mit mehr </w:t>
      </w:r>
      <w:r w:rsidR="002635C4">
        <w:t xml:space="preserve">nachhaltigen </w:t>
      </w:r>
      <w:r>
        <w:t xml:space="preserve">Investitionen erreicht werden kann. Dabei müssten die Investitionen in Tarifsenkung und Qualitätsentwicklung mindestens paritätisch erfolgen, nach dem Motto «Ein Franken für einen Franken». </w:t>
      </w:r>
      <w:r w:rsidRPr="00534777">
        <w:rPr>
          <w:b/>
        </w:rPr>
        <w:t xml:space="preserve">Das heisst, dass es für jeden Franken zur Senkung der Elternbeiträge einen Franken für </w:t>
      </w:r>
      <w:r>
        <w:rPr>
          <w:b/>
        </w:rPr>
        <w:t xml:space="preserve">die </w:t>
      </w:r>
      <w:r w:rsidRPr="00534777">
        <w:rPr>
          <w:b/>
        </w:rPr>
        <w:t xml:space="preserve">Qualitätsentwicklung </w:t>
      </w:r>
      <w:r>
        <w:rPr>
          <w:b/>
        </w:rPr>
        <w:t>braucht</w:t>
      </w:r>
      <w:r w:rsidRPr="00534777">
        <w:rPr>
          <w:b/>
        </w:rPr>
        <w:t>. Und zwar</w:t>
      </w:r>
      <w:r>
        <w:rPr>
          <w:b/>
        </w:rPr>
        <w:t>, wie bereits erwähnt,</w:t>
      </w:r>
      <w:r w:rsidRPr="00534777">
        <w:rPr>
          <w:b/>
        </w:rPr>
        <w:t xml:space="preserve"> als stetiger, verlässlicher Beitrag, der an die Erfüllung von bestimmten Qualitätskriterien geknüpft ist.</w:t>
      </w:r>
      <w:r>
        <w:t xml:space="preserve"> Diese Kriterien sind beispielsweise im «</w:t>
      </w:r>
      <w:proofErr w:type="spellStart"/>
      <w:r>
        <w:t>QualiKita</w:t>
      </w:r>
      <w:proofErr w:type="spellEnd"/>
      <w:r>
        <w:t>-Standard»</w:t>
      </w:r>
      <w:r w:rsidR="00DD4814">
        <w:t xml:space="preserve"> oder</w:t>
      </w:r>
      <w:r>
        <w:t xml:space="preserve"> im «Positionspapier von kibesuisse zur pädagogischen Qualität in Kindertagesstätten»</w:t>
      </w:r>
      <w:r w:rsidR="002635C4">
        <w:t xml:space="preserve"> aufgeführt</w:t>
      </w:r>
      <w:r w:rsidR="00DD4814">
        <w:t xml:space="preserve">. Weiter hat </w:t>
      </w:r>
      <w:proofErr w:type="spellStart"/>
      <w:r w:rsidR="00DD4814">
        <w:t>kibesuisse</w:t>
      </w:r>
      <w:proofErr w:type="spellEnd"/>
      <w:r w:rsidR="00DD4814">
        <w:t xml:space="preserve"> diese Kriterien in der Vernehmlassung zu den</w:t>
      </w:r>
      <w:r>
        <w:t xml:space="preserve"> gemeinsamen Empfehlungen der EDK und SODK zur Qualität in der familien- und schulergänzenden Kinderbetreuung </w:t>
      </w:r>
      <w:r w:rsidR="00DD4814">
        <w:t>eingegeben</w:t>
      </w:r>
      <w:r>
        <w:t xml:space="preserve">, die voraussichtlich in diesem </w:t>
      </w:r>
      <w:r w:rsidR="00DD4814">
        <w:t xml:space="preserve">Herbst </w:t>
      </w:r>
      <w:r>
        <w:t xml:space="preserve">verabschiedet werden sollen. </w:t>
      </w:r>
    </w:p>
    <w:p w14:paraId="225EEFD0" w14:textId="77777777" w:rsidR="008227D2" w:rsidRDefault="008227D2" w:rsidP="008227D2"/>
    <w:p w14:paraId="2F22B496" w14:textId="77777777" w:rsidR="008227D2" w:rsidRPr="00D54F2A" w:rsidRDefault="008227D2" w:rsidP="008227D2">
      <w:pPr>
        <w:rPr>
          <w:b/>
        </w:rPr>
      </w:pPr>
      <w:r>
        <w:rPr>
          <w:b/>
        </w:rPr>
        <w:t xml:space="preserve">Recht auf eine bestmögliche Entwicklung wahren </w:t>
      </w:r>
    </w:p>
    <w:p w14:paraId="6176B6E8" w14:textId="1FD168A9" w:rsidR="008227D2" w:rsidRDefault="008227D2" w:rsidP="008227D2">
      <w:r>
        <w:t>Im erläuternden Bericht (vgl. S. 15) sieht die WBK-N Handlungsbedarf in vier Themenfeldern. «Die mangelhafte Qualität in der institutionellen Kinderbetreuung» ist zwar das vierte dieser Ziele, aber der vorliegende Entwurf des UKibeG geht praktisch nur auf das erste dieser Ziele ein: die hohen Kosten der Eltern für die institutionelle Kinderbetreuung. Und dies, ob</w:t>
      </w:r>
      <w:r w:rsidR="00377A73">
        <w:t>wohl</w:t>
      </w:r>
      <w:r>
        <w:t xml:space="preserve"> </w:t>
      </w:r>
      <w:r w:rsidRPr="001B1A9F">
        <w:t xml:space="preserve">einerseits </w:t>
      </w:r>
      <w:r>
        <w:t xml:space="preserve">zu Recht im erläuternden Bericht (vgl. S. 25) festgehalten wird, dass ein </w:t>
      </w:r>
      <w:r w:rsidRPr="001B1A9F">
        <w:t>qualitativ gutes</w:t>
      </w:r>
      <w:r>
        <w:t xml:space="preserve"> und bezahlbares familienergänzendes Kinderbetreuungsangebot die Voraussetzung ist, damit Eltern arbeiten oder eine Ausbildung absolvieren können. </w:t>
      </w:r>
    </w:p>
    <w:p w14:paraId="2253C903" w14:textId="77777777" w:rsidR="008227D2" w:rsidRDefault="008227D2" w:rsidP="008227D2"/>
    <w:p w14:paraId="03532CB2" w14:textId="074F87AD" w:rsidR="008227D2" w:rsidRDefault="008227D2" w:rsidP="008227D2">
      <w:r>
        <w:t xml:space="preserve">Andererseits sichert die von der Schweiz ratifizierte UN-Kinderrechtskonvention in Art. 6 jedem Kind ein Recht auf Entwicklung und in Art. 28 das Recht auf Bildung zu. Damit verknüpft ist das UNO-Nachhaltigkeitsziel 4.2 der globalen Bildungsagenda 2030: «Alle Mädchen und Jungen haben Zugang zu hochwertiger frühkindlicher Bildung, Betreuung und Erziehung (FBBE).» (vgl. S. 4 in dem von </w:t>
      </w:r>
      <w:r w:rsidR="007E2767">
        <w:t xml:space="preserve">INFRAS </w:t>
      </w:r>
      <w:r>
        <w:t>im Auftrag der Schweizerischen Unesco-Kommission erstellten Bericht «</w:t>
      </w:r>
      <w:r w:rsidRPr="00AE191D">
        <w:t>Für eine Politik der frühen Kindheit: Eine Investition in die Zukunft</w:t>
      </w:r>
      <w:r>
        <w:t>»). Zuletzt wird im «Orientierungsrahmen für frühkindliche Bildung, Betreuung und Erziehung in der Schweiz» ausgeführt, weshalb FBBE so wichtig ist: «</w:t>
      </w:r>
      <w:r w:rsidRPr="00D374EA">
        <w:t>Frühkindliche Bildung, Betreuung und Erziehung unterstützt die soziale, emotionale, kognitive, körperliche und psychische Entwicklung von Kindern zu eigenverantwortlichen und gemeinschaftsfähigen Persönlichkeiten.</w:t>
      </w:r>
      <w:r>
        <w:t xml:space="preserve">» </w:t>
      </w:r>
    </w:p>
    <w:p w14:paraId="0216C3AB" w14:textId="7FC0CF49" w:rsidR="00E25042" w:rsidRDefault="00E25042" w:rsidP="008227D2"/>
    <w:p w14:paraId="22DD18EF" w14:textId="17125494" w:rsidR="00EF6F74" w:rsidRDefault="00EF6F74" w:rsidP="008227D2"/>
    <w:p w14:paraId="35437DBE" w14:textId="77777777" w:rsidR="00EF6F74" w:rsidRDefault="00EF6F74" w:rsidP="008227D2"/>
    <w:p w14:paraId="259B0316" w14:textId="77777777" w:rsidR="008227D2" w:rsidRPr="001B1A9F" w:rsidRDefault="008227D2" w:rsidP="008227D2">
      <w:pPr>
        <w:rPr>
          <w:b/>
        </w:rPr>
      </w:pPr>
      <w:r w:rsidRPr="001B1A9F">
        <w:rPr>
          <w:b/>
        </w:rPr>
        <w:lastRenderedPageBreak/>
        <w:t>Eine echte Vereinbarkeit von Familie und Beruf fördern</w:t>
      </w:r>
      <w:r w:rsidR="001E6071">
        <w:rPr>
          <w:b/>
        </w:rPr>
        <w:t xml:space="preserve"> </w:t>
      </w:r>
    </w:p>
    <w:p w14:paraId="46D2277A" w14:textId="16BF46B1" w:rsidR="008227D2" w:rsidRDefault="008227D2" w:rsidP="008227D2">
      <w:r>
        <w:t xml:space="preserve">Für </w:t>
      </w:r>
      <w:r w:rsidR="00E25042" w:rsidRPr="00550EDD">
        <w:rPr>
          <w:highlight w:val="yellow"/>
        </w:rPr>
        <w:t>((Name/Organisation))</w:t>
      </w:r>
      <w:r>
        <w:t xml:space="preserve"> ist es vor allem auch mit Blick auf die Förderung der Vereinbarkeit von Familie und Beruf richtig und wichtig, nicht nur auf die Senkung der Elterntarife für die familienergänzende Bildung und Betreuung zu fokussieren. Damit es attraktiv ist, einer bezahlten Arbeit nachzugehen, muss d</w:t>
      </w:r>
      <w:r w:rsidR="002470C4">
        <w:t>ie</w:t>
      </w:r>
      <w:r>
        <w:t xml:space="preserve"> </w:t>
      </w:r>
      <w:r w:rsidR="002470C4">
        <w:t xml:space="preserve">Qualitätsentwicklung </w:t>
      </w:r>
      <w:r>
        <w:t xml:space="preserve">ebenfalls forciert werden. Nur dann </w:t>
      </w:r>
      <w:r w:rsidR="00423FE8">
        <w:t xml:space="preserve">werden Eltern – in den allermeisten Fällen sind es immer noch die Mütter, die ihr Pensum reduzieren – bereit sein, ihre Kinder länger als bisher institutionell betreuen zu lassen </w:t>
      </w:r>
      <w:r>
        <w:t xml:space="preserve">und ihr Pensum wieder aufzunehmen beziehungsweise aufzustocken. </w:t>
      </w:r>
    </w:p>
    <w:p w14:paraId="07414DEA" w14:textId="77777777" w:rsidR="008227D2" w:rsidRDefault="008227D2" w:rsidP="008227D2"/>
    <w:p w14:paraId="6F56AE45" w14:textId="77777777" w:rsidR="008227D2" w:rsidRPr="00C31ACE" w:rsidRDefault="008227D2" w:rsidP="008227D2">
      <w:pPr>
        <w:rPr>
          <w:b/>
        </w:rPr>
      </w:pPr>
      <w:r>
        <w:rPr>
          <w:b/>
        </w:rPr>
        <w:t xml:space="preserve">Hohe </w:t>
      </w:r>
      <w:r w:rsidRPr="00C31ACE">
        <w:rPr>
          <w:b/>
        </w:rPr>
        <w:t>Verantwortung</w:t>
      </w:r>
      <w:r>
        <w:rPr>
          <w:b/>
        </w:rPr>
        <w:t xml:space="preserve"> für die </w:t>
      </w:r>
      <w:r w:rsidRPr="00C31ACE">
        <w:rPr>
          <w:b/>
        </w:rPr>
        <w:t xml:space="preserve">bestmögliche Entwicklung der Kinder </w:t>
      </w:r>
    </w:p>
    <w:p w14:paraId="6B6889F8" w14:textId="708F42CD" w:rsidR="001E6071" w:rsidRDefault="008227D2" w:rsidP="008227D2">
      <w:pPr>
        <w:rPr>
          <w:rFonts w:cstheme="minorHAnsi"/>
        </w:rPr>
      </w:pPr>
      <w:r>
        <w:t xml:space="preserve">Gerade wenn die Anzahl der Kinder und Betreuungsstunden in Kindertagesstätten, schulergänzenden </w:t>
      </w:r>
      <w:r w:rsidR="0094335E">
        <w:t xml:space="preserve">Tagesstrukturen </w:t>
      </w:r>
      <w:r>
        <w:t xml:space="preserve">und Tagesfamilien zunimmt und diese Angebote staatlich gefördert werden, steigt auch die Verantwortung, dass diese ein gesundes und </w:t>
      </w:r>
      <w:r w:rsidRPr="001E6071">
        <w:rPr>
          <w:rFonts w:cstheme="minorHAnsi"/>
        </w:rPr>
        <w:t xml:space="preserve">positives Aufwachsen der Kinder erlauben und bestmöglich ihre Entwicklung fördern. Das ist das Minimum, was wir unseren Kindern schulden, alles andere ist für das Bildungsland Schweiz unwürdig und wäre eine massive Fehlinvestition. </w:t>
      </w:r>
      <w:r w:rsidRPr="001E6071">
        <w:rPr>
          <w:rFonts w:cstheme="minorHAnsi"/>
          <w:b/>
        </w:rPr>
        <w:t>Man bekommt teilweise beim Lesen des Gesetzesentwurfes den Eindruck, dass er nach der Devise formuliert wurde: «Für die ‹armen› Eltern soll es nicht zu teuer sein.» Stattdessen müsste das Motto im Bildungsland Schweiz doch lauten: «Für die ‹armen› Kinder soll es nicht zu billig sein.»</w:t>
      </w:r>
      <w:r w:rsidRPr="001E6071">
        <w:rPr>
          <w:rFonts w:cstheme="minorHAnsi"/>
        </w:rPr>
        <w:t xml:space="preserve"> </w:t>
      </w:r>
    </w:p>
    <w:p w14:paraId="2481E781" w14:textId="77777777" w:rsidR="001E6071" w:rsidRDefault="001E6071" w:rsidP="008227D2">
      <w:pPr>
        <w:rPr>
          <w:rFonts w:cstheme="minorHAnsi"/>
        </w:rPr>
      </w:pPr>
    </w:p>
    <w:p w14:paraId="269B15CF" w14:textId="77777777" w:rsidR="008227D2" w:rsidRPr="001E6071" w:rsidRDefault="008227D2" w:rsidP="008227D2">
      <w:pPr>
        <w:rPr>
          <w:rFonts w:cstheme="minorHAnsi"/>
        </w:rPr>
      </w:pPr>
      <w:r w:rsidRPr="001E6071">
        <w:rPr>
          <w:rFonts w:cstheme="minorHAnsi"/>
        </w:rPr>
        <w:t xml:space="preserve">Beim Bildungsort für die Kinder nach der günstigsten Variante zu suchen, kann nicht der Weg sein. Es reicht sich schon vorzustellen, wenn dies für die Schule gelten würde. Mittlerweile ist es mit Blick auf die Bildungsrendite augenfällig, dass keine Investition so effizient ist wie diejenige in den ersten Lebensjahren. Hier zu sparen ist kurzsichtig. </w:t>
      </w:r>
    </w:p>
    <w:p w14:paraId="26A066CA" w14:textId="77777777" w:rsidR="008227D2" w:rsidRDefault="008227D2" w:rsidP="008227D2"/>
    <w:p w14:paraId="72941CE2" w14:textId="77777777" w:rsidR="008227D2" w:rsidRDefault="008227D2" w:rsidP="008227D2">
      <w:pPr>
        <w:rPr>
          <w:b/>
        </w:rPr>
      </w:pPr>
      <w:r w:rsidRPr="0061319D">
        <w:rPr>
          <w:b/>
        </w:rPr>
        <w:t>Fazit</w:t>
      </w:r>
      <w:r>
        <w:rPr>
          <w:b/>
        </w:rPr>
        <w:t xml:space="preserve"> </w:t>
      </w:r>
    </w:p>
    <w:p w14:paraId="37251193" w14:textId="70C957FB" w:rsidR="008227D2" w:rsidRPr="0061319D" w:rsidRDefault="00DD4814" w:rsidP="008227D2">
      <w:pPr>
        <w:rPr>
          <w:b/>
        </w:rPr>
      </w:pPr>
      <w:r>
        <w:rPr>
          <w:b/>
        </w:rPr>
        <w:t>Die Qualitätsentwicklung</w:t>
      </w:r>
      <w:r w:rsidR="008227D2" w:rsidRPr="0061319D">
        <w:rPr>
          <w:b/>
        </w:rPr>
        <w:t xml:space="preserve"> und die Senkung der Kosten für die Eltern sind an sich ein Zielkonflikt, denn mit </w:t>
      </w:r>
      <w:r>
        <w:rPr>
          <w:b/>
        </w:rPr>
        <w:t>der Qualitätsentwicklung</w:t>
      </w:r>
      <w:r w:rsidR="008227D2" w:rsidRPr="0061319D">
        <w:rPr>
          <w:b/>
        </w:rPr>
        <w:t xml:space="preserve"> steigen die Kosten. Dieser lässt sich nur lösen, indem man gleichzeitig und gleichwertig substanziell für beide Ziele investiert und insbesondere keine negativen Anreize für d</w:t>
      </w:r>
      <w:r>
        <w:rPr>
          <w:b/>
        </w:rPr>
        <w:t>ie</w:t>
      </w:r>
      <w:r w:rsidR="008227D2" w:rsidRPr="0061319D">
        <w:rPr>
          <w:b/>
        </w:rPr>
        <w:t xml:space="preserve"> Qualitäts</w:t>
      </w:r>
      <w:r>
        <w:rPr>
          <w:b/>
        </w:rPr>
        <w:t>entwicklung</w:t>
      </w:r>
      <w:r w:rsidR="008227D2" w:rsidRPr="0061319D">
        <w:rPr>
          <w:b/>
        </w:rPr>
        <w:t xml:space="preserve"> setzt. </w:t>
      </w:r>
    </w:p>
    <w:p w14:paraId="241FF777" w14:textId="77777777" w:rsidR="008227D2" w:rsidRDefault="008227D2" w:rsidP="008227D2"/>
    <w:p w14:paraId="79655982" w14:textId="77777777" w:rsidR="008227D2" w:rsidRDefault="008227D2" w:rsidP="008227D2">
      <w:r>
        <w:br w:type="page"/>
      </w:r>
    </w:p>
    <w:p w14:paraId="4027C2CB" w14:textId="77777777" w:rsidR="008227D2" w:rsidRPr="006B028E" w:rsidRDefault="008227D2" w:rsidP="008227D2">
      <w:pPr>
        <w:rPr>
          <w:b/>
          <w:sz w:val="28"/>
          <w:szCs w:val="28"/>
        </w:rPr>
      </w:pPr>
      <w:r w:rsidRPr="006B028E">
        <w:rPr>
          <w:b/>
          <w:sz w:val="28"/>
          <w:szCs w:val="28"/>
        </w:rPr>
        <w:lastRenderedPageBreak/>
        <w:t xml:space="preserve">Erläuterungen zu den einzelnen Artikeln und Bestimmungen </w:t>
      </w:r>
    </w:p>
    <w:p w14:paraId="5068B53F" w14:textId="77777777" w:rsidR="008227D2" w:rsidRDefault="008227D2" w:rsidP="008227D2">
      <w:pPr>
        <w:rPr>
          <w:b/>
        </w:rPr>
      </w:pPr>
    </w:p>
    <w:p w14:paraId="5BFE0102" w14:textId="77777777" w:rsidR="008227D2" w:rsidRPr="006B028E" w:rsidRDefault="008227D2" w:rsidP="008227D2">
      <w:pPr>
        <w:rPr>
          <w:b/>
        </w:rPr>
      </w:pPr>
      <w:r w:rsidRPr="006B028E">
        <w:rPr>
          <w:b/>
        </w:rPr>
        <w:t xml:space="preserve">Bundesgesetz über die Unterstützung der familienergänzenden Kinderbetreuung und der Kantone in ihrer Politik der frühen Förderung von Kindern </w:t>
      </w:r>
    </w:p>
    <w:p w14:paraId="3A79A2BD" w14:textId="77777777" w:rsidR="008227D2" w:rsidRDefault="008227D2" w:rsidP="008227D2">
      <w:pPr>
        <w:rPr>
          <w:i/>
        </w:rPr>
      </w:pPr>
    </w:p>
    <w:p w14:paraId="6764ED8C" w14:textId="5BACBE6B" w:rsidR="008227D2" w:rsidRPr="0048478F" w:rsidRDefault="008227D2" w:rsidP="008227D2">
      <w:pPr>
        <w:rPr>
          <w:i/>
        </w:rPr>
      </w:pPr>
      <w:r w:rsidRPr="00FF0EFC">
        <w:rPr>
          <w:i/>
        </w:rPr>
        <w:t xml:space="preserve">Titel; Art. 1 Abs. 2 Bst. a-c; Art. 2 Bst. a; Art. 3 Bst. </w:t>
      </w:r>
      <w:r w:rsidR="007E2767">
        <w:rPr>
          <w:i/>
        </w:rPr>
        <w:t>a</w:t>
      </w:r>
      <w:r w:rsidRPr="0048478F">
        <w:rPr>
          <w:i/>
        </w:rPr>
        <w:t>; Art. 4 Abs. 1; Art. 7 Abs. 3 und 4; Art. 8; Art. 9 Abs. 3; Art. 10 Abs. 2; Art. 13 Abs. 1 und Abs. 1 Bst. c; Art. 17 Abs. 1</w:t>
      </w:r>
      <w:r>
        <w:rPr>
          <w:i/>
        </w:rPr>
        <w:t xml:space="preserve"> </w:t>
      </w:r>
    </w:p>
    <w:p w14:paraId="184EE85F" w14:textId="0749C078" w:rsidR="00E25042" w:rsidRDefault="008227D2" w:rsidP="008227D2">
      <w:r>
        <w:t xml:space="preserve">Die Orte der institutionellen Betreuung sind auch Bildungsorte für Kinder. Deshalb spricht </w:t>
      </w:r>
      <w:r w:rsidR="00E25042" w:rsidRPr="00550EDD">
        <w:rPr>
          <w:highlight w:val="yellow"/>
        </w:rPr>
        <w:t>((Name/Organisation))</w:t>
      </w:r>
      <w:r>
        <w:t xml:space="preserve"> stets von der familienergänzenden Bildung und Betreuung, da beide Bereiche miteinander verschränkt sind. </w:t>
      </w:r>
    </w:p>
    <w:p w14:paraId="659FF4D3" w14:textId="77777777" w:rsidR="00E25042" w:rsidRDefault="00E25042" w:rsidP="008227D2"/>
    <w:p w14:paraId="25F9F93D" w14:textId="6CF6CCCE" w:rsidR="008227D2" w:rsidRDefault="008227D2" w:rsidP="008227D2">
      <w:r>
        <w:t xml:space="preserve">Entsprechend beantragt </w:t>
      </w:r>
      <w:r w:rsidR="00E25042" w:rsidRPr="00550EDD">
        <w:rPr>
          <w:highlight w:val="yellow"/>
        </w:rPr>
        <w:t>((Name/Organisation))</w:t>
      </w:r>
      <w:r>
        <w:t xml:space="preserve"> folgende Anpassung im Titel und in allen anderen Stellen des Gesetzes: </w:t>
      </w:r>
    </w:p>
    <w:p w14:paraId="01DB69CA" w14:textId="77777777" w:rsidR="008227D2" w:rsidRDefault="008227D2" w:rsidP="008227D2"/>
    <w:p w14:paraId="59760894" w14:textId="77777777" w:rsidR="008227D2" w:rsidRDefault="008227D2" w:rsidP="00D11EA1">
      <w:pPr>
        <w:shd w:val="pct20" w:color="auto" w:fill="auto"/>
      </w:pPr>
      <w:r>
        <w:t xml:space="preserve">Bundesgesetz über die Unterstützung der </w:t>
      </w:r>
      <w:r w:rsidRPr="005B25A4">
        <w:rPr>
          <w:u w:val="single"/>
        </w:rPr>
        <w:t>familienergänzenden Bildung und Betreuung</w:t>
      </w:r>
      <w:r>
        <w:t xml:space="preserve"> und der Kantone in ihrer Politik der frühen Förderung von Kindern (UKibeG) </w:t>
      </w:r>
    </w:p>
    <w:p w14:paraId="2033F754" w14:textId="77777777" w:rsidR="008227D2" w:rsidRDefault="008227D2" w:rsidP="008227D2"/>
    <w:p w14:paraId="04A408AB" w14:textId="77777777" w:rsidR="008227D2" w:rsidRPr="00C81E69" w:rsidRDefault="008227D2" w:rsidP="008227D2">
      <w:pPr>
        <w:rPr>
          <w:b/>
        </w:rPr>
      </w:pPr>
      <w:r w:rsidRPr="00C81E69">
        <w:rPr>
          <w:b/>
        </w:rPr>
        <w:t xml:space="preserve">1. Abschnitt: Allgemeine Bestimmungen </w:t>
      </w:r>
    </w:p>
    <w:p w14:paraId="3CE648C7" w14:textId="77777777" w:rsidR="00060707" w:rsidRDefault="00060707" w:rsidP="008227D2">
      <w:pPr>
        <w:rPr>
          <w:i/>
        </w:rPr>
      </w:pPr>
    </w:p>
    <w:p w14:paraId="68758CE6" w14:textId="5513DB54" w:rsidR="00D11EA1" w:rsidRPr="00D11EA1" w:rsidRDefault="008227D2" w:rsidP="008227D2">
      <w:pPr>
        <w:rPr>
          <w:b/>
        </w:rPr>
      </w:pPr>
      <w:r w:rsidRPr="00D11EA1">
        <w:rPr>
          <w:b/>
        </w:rPr>
        <w:t xml:space="preserve">Art. 1 </w:t>
      </w:r>
      <w:r w:rsidR="00D11EA1" w:rsidRPr="00D11EA1">
        <w:rPr>
          <w:b/>
        </w:rPr>
        <w:t xml:space="preserve">Zweck </w:t>
      </w:r>
    </w:p>
    <w:p w14:paraId="12C8688C" w14:textId="77777777" w:rsidR="00D11EA1" w:rsidRDefault="00D11EA1" w:rsidP="008227D2">
      <w:pPr>
        <w:rPr>
          <w:i/>
        </w:rPr>
      </w:pPr>
    </w:p>
    <w:p w14:paraId="23ED2F9C" w14:textId="75D1F59C" w:rsidR="008227D2" w:rsidRPr="00A2094D" w:rsidRDefault="008227D2" w:rsidP="008227D2">
      <w:pPr>
        <w:rPr>
          <w:i/>
        </w:rPr>
      </w:pPr>
      <w:r w:rsidRPr="00A2094D">
        <w:rPr>
          <w:i/>
        </w:rPr>
        <w:t xml:space="preserve">Abs. 1 </w:t>
      </w:r>
    </w:p>
    <w:p w14:paraId="5D4842F2" w14:textId="4302A2DD" w:rsidR="008227D2" w:rsidRDefault="008227D2" w:rsidP="008227D2">
      <w:r>
        <w:t>Das UKibeG erstreckt sich auf die ganze Dauer der Volksschule. Entsprechend ist die Chancengerechtigkeit eine ständige Aufgabe und hört nicht auf, wenn das Kind vier Jahre alt wird – sie muss für alle Kinder gegeben sein. Die Chancengerechtigkeit kann besonders im Setting der non</w:t>
      </w:r>
      <w:r w:rsidR="003B0450">
        <w:t>-</w:t>
      </w:r>
      <w:r>
        <w:t xml:space="preserve">formalen Bildung, sprich </w:t>
      </w:r>
      <w:r w:rsidR="0094335E">
        <w:t>in schulergänzenden Tagesstrukturen</w:t>
      </w:r>
      <w:r>
        <w:t xml:space="preserve">, optimal gefördert werden. </w:t>
      </w:r>
    </w:p>
    <w:p w14:paraId="383D1E7F" w14:textId="77777777" w:rsidR="008227D2" w:rsidRDefault="008227D2" w:rsidP="008227D2"/>
    <w:p w14:paraId="1BC7CD26" w14:textId="7310253D" w:rsidR="008227D2" w:rsidRDefault="008227D2" w:rsidP="00D11EA1">
      <w:r>
        <w:t xml:space="preserve">Deshalb beantragt </w:t>
      </w:r>
      <w:r w:rsidR="00E25042" w:rsidRPr="00550EDD">
        <w:rPr>
          <w:highlight w:val="yellow"/>
        </w:rPr>
        <w:t>((Name/Organisation))</w:t>
      </w:r>
      <w:r>
        <w:t xml:space="preserve">, Abs. 1 Bst. b wie folgt anzupassen: </w:t>
      </w:r>
    </w:p>
    <w:p w14:paraId="5B15EA91" w14:textId="77777777" w:rsidR="008227D2" w:rsidRDefault="008227D2" w:rsidP="00D11EA1"/>
    <w:p w14:paraId="72D4AC9E" w14:textId="77777777" w:rsidR="008227D2" w:rsidRDefault="008227D2" w:rsidP="00D11EA1">
      <w:pPr>
        <w:shd w:val="pct20" w:color="auto" w:fill="auto"/>
      </w:pPr>
      <w:r>
        <w:t xml:space="preserve">Die Chancengerechtigkeit für Kinder </w:t>
      </w:r>
      <w:r w:rsidRPr="001F51C0">
        <w:rPr>
          <w:strike/>
        </w:rPr>
        <w:t>im Vorschulalter</w:t>
      </w:r>
      <w:r>
        <w:t xml:space="preserve"> </w:t>
      </w:r>
      <w:r w:rsidRPr="006A183C">
        <w:rPr>
          <w:u w:val="single"/>
        </w:rPr>
        <w:t>sicherzustellen</w:t>
      </w:r>
      <w:r>
        <w:t xml:space="preserve">. </w:t>
      </w:r>
    </w:p>
    <w:p w14:paraId="63EF1179" w14:textId="77777777" w:rsidR="008227D2" w:rsidRDefault="008227D2" w:rsidP="008227D2"/>
    <w:p w14:paraId="657E3455" w14:textId="159C2F3A" w:rsidR="008227D2" w:rsidRDefault="008227D2" w:rsidP="008227D2">
      <w:r>
        <w:t xml:space="preserve">Von den beiden Zweckbestimmungen ist langfristig gesehen die Verbesserung der Chancengerechtigkeit definitiv die wichtigere. Im erläuternden Bericht heisst es dazu: «Die familienergänzende Kinderbetreuung unterstützt die Kinder in ihrer sozialen, emotionalen, kognitiven, körperlichen und psychischen Entwicklung, </w:t>
      </w:r>
      <w:r w:rsidRPr="001F51C0">
        <w:rPr>
          <w:u w:val="single"/>
        </w:rPr>
        <w:t>sofern</w:t>
      </w:r>
      <w:r>
        <w:t xml:space="preserve"> das Betreuungsangebot qualitativ hochwertig ist.» </w:t>
      </w:r>
      <w:r w:rsidR="00E25042" w:rsidRPr="00550EDD">
        <w:rPr>
          <w:highlight w:val="yellow"/>
        </w:rPr>
        <w:t>((Name/Organisation))</w:t>
      </w:r>
      <w:r>
        <w:t xml:space="preserve"> stimmt dieser Aussage hundertprozentig zu. Damit aber die Voraussetzung unter «sofern» erfüllt ist, braucht es Qualitäts</w:t>
      </w:r>
      <w:r w:rsidR="002470C4">
        <w:t>entwicklung</w:t>
      </w:r>
      <w:r>
        <w:t xml:space="preserve"> und substanzielle Investitionen. </w:t>
      </w:r>
    </w:p>
    <w:p w14:paraId="35AA97DE" w14:textId="77777777" w:rsidR="008227D2" w:rsidRDefault="008227D2" w:rsidP="008227D2"/>
    <w:p w14:paraId="6C90E435" w14:textId="748164DD" w:rsidR="008227D2" w:rsidRPr="001F51C0" w:rsidRDefault="008227D2" w:rsidP="008227D2">
      <w:pPr>
        <w:rPr>
          <w:i/>
        </w:rPr>
      </w:pPr>
      <w:r w:rsidRPr="001F51C0">
        <w:rPr>
          <w:i/>
        </w:rPr>
        <w:t>Abs. 2</w:t>
      </w:r>
      <w:r>
        <w:rPr>
          <w:i/>
        </w:rPr>
        <w:t xml:space="preserve"> </w:t>
      </w:r>
    </w:p>
    <w:p w14:paraId="0D8FA6D0" w14:textId="77777777" w:rsidR="008227D2" w:rsidRDefault="008227D2" w:rsidP="008227D2">
      <w:r>
        <w:t xml:space="preserve">Die finanziellen Beiträge sind dann am wirksamsten eingesetzt, wenn der regionale Bedarf das primäre Kriterium zur Schliessung von Angebotslücken bildet. Kantonale und kommunale Vollzugsbehörden sowie Betreuungseinrichtungen oder deren Verbände </w:t>
      </w:r>
      <w:r>
        <w:lastRenderedPageBreak/>
        <w:t xml:space="preserve">sollen bei der Beurteilung des Bedarfs beigezogen werden. Die genauen Eckpunkte können in der Verordnung geregelt werden. </w:t>
      </w:r>
    </w:p>
    <w:p w14:paraId="5AFF4038" w14:textId="77777777" w:rsidR="008227D2" w:rsidRDefault="008227D2" w:rsidP="008227D2"/>
    <w:p w14:paraId="0D4F8933" w14:textId="78718C3E" w:rsidR="008227D2" w:rsidRDefault="008227D2" w:rsidP="008227D2">
      <w:r>
        <w:t xml:space="preserve">Die Verbesserung der Qualität des Angebots der familienergänzenden Bildung und Betreuung ist essenziell, damit der vorliegende Gesetzesentwurf überhaupt seine Wirkung entfalten kann. Deshalb lehnt </w:t>
      </w:r>
      <w:r w:rsidR="00E25042" w:rsidRPr="00550EDD">
        <w:rPr>
          <w:highlight w:val="yellow"/>
        </w:rPr>
        <w:t>((Name/Organisation))</w:t>
      </w:r>
      <w:r>
        <w:t xml:space="preserve"> den Minderheitsantrag Umbricht Pieren zur Streichung von Art. </w:t>
      </w:r>
      <w:r w:rsidR="00AB14FC">
        <w:t xml:space="preserve">1 </w:t>
      </w:r>
      <w:r>
        <w:t xml:space="preserve">Abs. 2 Bst. c entschieden ab. </w:t>
      </w:r>
    </w:p>
    <w:p w14:paraId="3F4F2FBC" w14:textId="77777777" w:rsidR="008227D2" w:rsidRDefault="008227D2" w:rsidP="008227D2"/>
    <w:p w14:paraId="5BE720B4" w14:textId="16DB0C1F" w:rsidR="008227D2" w:rsidRDefault="008227D2" w:rsidP="00D11EA1">
      <w:r>
        <w:t xml:space="preserve">Zusammenfassend beantragt </w:t>
      </w:r>
      <w:r w:rsidR="00E25042" w:rsidRPr="00550EDD">
        <w:rPr>
          <w:highlight w:val="yellow"/>
        </w:rPr>
        <w:t>((Name/Organisation))</w:t>
      </w:r>
      <w:r>
        <w:t xml:space="preserve">, Art. 1 Abs. 2 Bst. a, c und d zu belassen und Bst. b wie folgt anzupassen: </w:t>
      </w:r>
    </w:p>
    <w:p w14:paraId="6FD6F61F" w14:textId="77777777" w:rsidR="00D11EA1" w:rsidRDefault="00D11EA1" w:rsidP="00D11EA1"/>
    <w:p w14:paraId="4CDE7853" w14:textId="77777777" w:rsidR="008227D2" w:rsidRDefault="008227D2" w:rsidP="00D11EA1">
      <w:pPr>
        <w:shd w:val="pct20" w:color="auto" w:fill="auto"/>
      </w:pPr>
      <w:r>
        <w:t xml:space="preserve">b) Schliessung von Angebotslücken in der </w:t>
      </w:r>
      <w:r w:rsidRPr="00FE3AA1">
        <w:rPr>
          <w:u w:val="single"/>
        </w:rPr>
        <w:t>familienergänzenden Bildung und Betreuung nach dem Kriterium des regionalen Bedarfs</w:t>
      </w:r>
      <w:r>
        <w:t xml:space="preserve">; </w:t>
      </w:r>
    </w:p>
    <w:p w14:paraId="0DBAE751" w14:textId="77777777" w:rsidR="008227D2" w:rsidRDefault="008227D2" w:rsidP="008227D2"/>
    <w:p w14:paraId="18740BB5" w14:textId="7ACC8758" w:rsidR="00D11EA1" w:rsidRPr="00D11EA1" w:rsidRDefault="008227D2" w:rsidP="008227D2">
      <w:pPr>
        <w:rPr>
          <w:b/>
        </w:rPr>
      </w:pPr>
      <w:r w:rsidRPr="00D11EA1">
        <w:rPr>
          <w:b/>
        </w:rPr>
        <w:t xml:space="preserve">Art. 2 </w:t>
      </w:r>
      <w:r w:rsidR="00D11EA1" w:rsidRPr="00D11EA1">
        <w:rPr>
          <w:b/>
        </w:rPr>
        <w:t xml:space="preserve">Geltungsbereich </w:t>
      </w:r>
    </w:p>
    <w:p w14:paraId="77AA8120" w14:textId="77777777" w:rsidR="00D11EA1" w:rsidRDefault="00D11EA1" w:rsidP="008227D2">
      <w:pPr>
        <w:rPr>
          <w:i/>
        </w:rPr>
      </w:pPr>
    </w:p>
    <w:p w14:paraId="5648B5C3" w14:textId="36F1DCA5" w:rsidR="008227D2" w:rsidRPr="00FE3AA1" w:rsidRDefault="008227D2" w:rsidP="008227D2">
      <w:pPr>
        <w:rPr>
          <w:i/>
        </w:rPr>
      </w:pPr>
      <w:r>
        <w:rPr>
          <w:i/>
        </w:rPr>
        <w:t xml:space="preserve">Bst. a </w:t>
      </w:r>
    </w:p>
    <w:p w14:paraId="3E71E18B" w14:textId="22E296E0" w:rsidR="008227D2" w:rsidRDefault="00E25042" w:rsidP="008227D2">
      <w:r w:rsidRPr="00550EDD">
        <w:rPr>
          <w:highlight w:val="yellow"/>
        </w:rPr>
        <w:t>((Name/Organisation))</w:t>
      </w:r>
      <w:r w:rsidR="008227D2">
        <w:t xml:space="preserve"> </w:t>
      </w:r>
      <w:r w:rsidR="008227D2" w:rsidRPr="00D27048">
        <w:t>unterstütz</w:t>
      </w:r>
      <w:r w:rsidR="008227D2">
        <w:t>t</w:t>
      </w:r>
      <w:r w:rsidR="008227D2" w:rsidRPr="00D27048">
        <w:t xml:space="preserve"> den vorgesehenen Geltungsbereich ab der Geburt bis zum Ende der obligatorischen Schulzeit. Den Geltungsbereich auf den Vorschulbereich zu beschränken, wie dies der Minderheitsantrag </w:t>
      </w:r>
      <w:r w:rsidR="008227D2">
        <w:t xml:space="preserve">Umbricht Pieren </w:t>
      </w:r>
      <w:r w:rsidR="008227D2" w:rsidRPr="00D27048">
        <w:t xml:space="preserve">fordert, würde der Zielsetzung der verbesserten Vereinbarkeit von Familie und Erwerbstätigkeit oder Ausbildung diametral widersprechen. Ohne den Schulbereich würde die Vereinbarkeit </w:t>
      </w:r>
      <w:proofErr w:type="gramStart"/>
      <w:r w:rsidR="008227D2" w:rsidRPr="00D27048">
        <w:t>nur</w:t>
      </w:r>
      <w:proofErr w:type="gramEnd"/>
      <w:r w:rsidR="008227D2" w:rsidRPr="00D27048">
        <w:t xml:space="preserve"> während der ersten vier Lebensjahre des Kindes verbessert, danach wären die Eltern wieder mit denselben Schwierigkeiten konfrontiert.</w:t>
      </w:r>
      <w:r w:rsidR="008227D2">
        <w:t xml:space="preserve"> </w:t>
      </w:r>
    </w:p>
    <w:p w14:paraId="31E653F5" w14:textId="77777777" w:rsidR="008227D2" w:rsidRDefault="008227D2" w:rsidP="008227D2"/>
    <w:p w14:paraId="6C2FBC43" w14:textId="72889688" w:rsidR="008227D2" w:rsidRDefault="008227D2" w:rsidP="00D11EA1">
      <w:r>
        <w:t xml:space="preserve">Deshalb beantragt </w:t>
      </w:r>
      <w:r w:rsidR="00E25042" w:rsidRPr="00550EDD">
        <w:rPr>
          <w:highlight w:val="yellow"/>
        </w:rPr>
        <w:t>((Name/Organisation))</w:t>
      </w:r>
      <w:r>
        <w:t xml:space="preserve">, Art. 2 Bst. a wie folgt anzupassen: </w:t>
      </w:r>
    </w:p>
    <w:p w14:paraId="7E564382" w14:textId="77777777" w:rsidR="008227D2" w:rsidRDefault="008227D2" w:rsidP="00D11EA1"/>
    <w:p w14:paraId="4E68C517" w14:textId="77777777" w:rsidR="008227D2" w:rsidRDefault="008227D2" w:rsidP="00D11EA1">
      <w:pPr>
        <w:shd w:val="pct20" w:color="auto" w:fill="auto"/>
      </w:pPr>
      <w:r>
        <w:t xml:space="preserve">a) </w:t>
      </w:r>
      <w:r w:rsidRPr="000452EC">
        <w:rPr>
          <w:u w:val="single"/>
        </w:rPr>
        <w:t xml:space="preserve">die </w:t>
      </w:r>
      <w:r>
        <w:rPr>
          <w:u w:val="single"/>
        </w:rPr>
        <w:t xml:space="preserve">institutionelle </w:t>
      </w:r>
      <w:r w:rsidRPr="000452EC">
        <w:rPr>
          <w:u w:val="single"/>
        </w:rPr>
        <w:t>familienergänzende Bildung und Betreuung</w:t>
      </w:r>
      <w:r>
        <w:t xml:space="preserve"> ab der Geburt bis zum Ende der obligatorischen Schulzeit; </w:t>
      </w:r>
    </w:p>
    <w:p w14:paraId="245DEEBB" w14:textId="77777777" w:rsidR="008227D2" w:rsidRDefault="008227D2" w:rsidP="008227D2"/>
    <w:p w14:paraId="429C3A93" w14:textId="25C88324" w:rsidR="008227D2" w:rsidRPr="00D11EA1" w:rsidRDefault="008227D2" w:rsidP="008227D2">
      <w:pPr>
        <w:rPr>
          <w:b/>
        </w:rPr>
      </w:pPr>
      <w:r w:rsidRPr="00D11EA1">
        <w:rPr>
          <w:b/>
        </w:rPr>
        <w:t xml:space="preserve">Art. 3 </w:t>
      </w:r>
      <w:r w:rsidR="00D11EA1" w:rsidRPr="00D11EA1">
        <w:rPr>
          <w:b/>
        </w:rPr>
        <w:t xml:space="preserve">Begriffe </w:t>
      </w:r>
    </w:p>
    <w:p w14:paraId="5C9956E8" w14:textId="77777777" w:rsidR="00AA1156" w:rsidRDefault="00AA1156" w:rsidP="008227D2"/>
    <w:p w14:paraId="7E7FED8B" w14:textId="1969ACA1" w:rsidR="008227D2" w:rsidRDefault="008227D2" w:rsidP="008227D2">
      <w:r>
        <w:t xml:space="preserve">Auf der Grundlage der Erklärungen unter Art. 2 Bst. a lehnt </w:t>
      </w:r>
      <w:r w:rsidR="00E25042" w:rsidRPr="00550EDD">
        <w:rPr>
          <w:highlight w:val="yellow"/>
        </w:rPr>
        <w:t>((Name/Organisation))</w:t>
      </w:r>
      <w:r>
        <w:t xml:space="preserve"> den Minderheitsantrag Umbricht Pieren für Art. 3 Bst. a und b ab. </w:t>
      </w:r>
    </w:p>
    <w:p w14:paraId="0CC8ED07" w14:textId="185BC92F" w:rsidR="008227D2" w:rsidRDefault="008227D2" w:rsidP="008227D2"/>
    <w:p w14:paraId="1441C008" w14:textId="624CFB96" w:rsidR="00D11EA1" w:rsidRPr="00D11EA1" w:rsidRDefault="00D11EA1" w:rsidP="008227D2">
      <w:pPr>
        <w:rPr>
          <w:i/>
        </w:rPr>
      </w:pPr>
      <w:r w:rsidRPr="00D11EA1">
        <w:rPr>
          <w:i/>
        </w:rPr>
        <w:t xml:space="preserve">Bst. a </w:t>
      </w:r>
    </w:p>
    <w:p w14:paraId="1339DF04" w14:textId="3A151132" w:rsidR="008227D2" w:rsidRDefault="008227D2" w:rsidP="008227D2">
      <w:r>
        <w:t xml:space="preserve">Angelehnt an die Bemerkungen unter Art. 4 beantragt </w:t>
      </w:r>
      <w:r w:rsidR="00E25042" w:rsidRPr="00550EDD">
        <w:rPr>
          <w:highlight w:val="yellow"/>
        </w:rPr>
        <w:t>((Name/Organisation))</w:t>
      </w:r>
      <w:r>
        <w:t>, Art. 3 Bst. a wie folgt anzupassen:</w:t>
      </w:r>
      <w:r w:rsidR="00B9240C">
        <w:t xml:space="preserve"> </w:t>
      </w:r>
    </w:p>
    <w:p w14:paraId="2E2D5C25" w14:textId="77777777" w:rsidR="008227D2" w:rsidRDefault="008227D2" w:rsidP="008227D2"/>
    <w:p w14:paraId="1D34BA0E" w14:textId="77777777" w:rsidR="008227D2" w:rsidRDefault="008227D2" w:rsidP="00D11EA1">
      <w:pPr>
        <w:shd w:val="pct20" w:color="auto" w:fill="auto"/>
      </w:pPr>
      <w:r>
        <w:t xml:space="preserve">a) </w:t>
      </w:r>
      <w:r w:rsidRPr="00D54F2A">
        <w:rPr>
          <w:i/>
          <w:u w:val="single"/>
        </w:rPr>
        <w:t>familienergänzende Bildung und Betreuung</w:t>
      </w:r>
      <w:r w:rsidRPr="00D54F2A">
        <w:t xml:space="preserve">: die regelmässige Betreuung von Kindern im Vorschul- und Schulalter durch Dritte, </w:t>
      </w:r>
      <w:r w:rsidRPr="00D54F2A">
        <w:rPr>
          <w:u w:val="single"/>
        </w:rPr>
        <w:t>um insbesondere die Chancengerechtigkeit für Kinder und die Vereinbarkeit von Familie und Erwerbstätigkeit oder Ausbildung zu verbessern</w:t>
      </w:r>
      <w:r w:rsidRPr="00D54F2A">
        <w:t>.</w:t>
      </w:r>
      <w:r w:rsidR="00B9240C">
        <w:t xml:space="preserve"> </w:t>
      </w:r>
    </w:p>
    <w:p w14:paraId="0AD270EC" w14:textId="7ECDDE0C" w:rsidR="008227D2" w:rsidRDefault="008227D2" w:rsidP="008227D2"/>
    <w:p w14:paraId="3ACC6945" w14:textId="3B8D00E9" w:rsidR="00D11EA1" w:rsidRPr="00D11EA1" w:rsidRDefault="00D11EA1" w:rsidP="008227D2">
      <w:pPr>
        <w:rPr>
          <w:i/>
        </w:rPr>
      </w:pPr>
      <w:r w:rsidRPr="00D11EA1">
        <w:rPr>
          <w:i/>
        </w:rPr>
        <w:lastRenderedPageBreak/>
        <w:t xml:space="preserve">Bst. b </w:t>
      </w:r>
    </w:p>
    <w:p w14:paraId="4642CC4D" w14:textId="4AE79B09" w:rsidR="008227D2" w:rsidRDefault="008227D2" w:rsidP="008227D2">
      <w:r>
        <w:t xml:space="preserve">Der Begriff «Krippen» unter Bst. b ist überholt und nicht mehr zeitgemäss. Stattdessen empfiehlt </w:t>
      </w:r>
      <w:r w:rsidR="00E25042" w:rsidRPr="00550EDD">
        <w:rPr>
          <w:highlight w:val="yellow"/>
        </w:rPr>
        <w:t>((Name/Organisation))</w:t>
      </w:r>
      <w:r>
        <w:t xml:space="preserve">, ausschliesslich von «Kindertagesstätten» zu sprechen. «Tagesfamilienvereinen» ist als Begriff ebenfalls nicht korrekt, da er die institutionelle Betreuung einschränkt. Tagesfamilien können unter verschiedenen Rechtsformen organisiert sein, nicht bloss als Vereine. Deshalb spricht </w:t>
      </w:r>
      <w:r w:rsidR="00E25042" w:rsidRPr="00550EDD">
        <w:rPr>
          <w:highlight w:val="yellow"/>
        </w:rPr>
        <w:t>((Name/Organisation))</w:t>
      </w:r>
      <w:r>
        <w:t xml:space="preserve"> von «Tagesfamilienorganisationen». </w:t>
      </w:r>
    </w:p>
    <w:p w14:paraId="0BA47327" w14:textId="77777777" w:rsidR="008227D2" w:rsidRDefault="008227D2" w:rsidP="008227D2"/>
    <w:p w14:paraId="3EE25617" w14:textId="7C4A06E5" w:rsidR="008227D2" w:rsidRDefault="00E25042" w:rsidP="008227D2">
      <w:r w:rsidRPr="00550EDD">
        <w:rPr>
          <w:highlight w:val="yellow"/>
        </w:rPr>
        <w:t>((Name/Organisation))</w:t>
      </w:r>
      <w:r w:rsidR="008227D2">
        <w:t xml:space="preserve"> beantragt, Art. 3 Bst. b wie folgt anzupassen: </w:t>
      </w:r>
    </w:p>
    <w:p w14:paraId="0C0D8FAB" w14:textId="77777777" w:rsidR="008227D2" w:rsidRDefault="008227D2" w:rsidP="008227D2"/>
    <w:p w14:paraId="7F4D4864" w14:textId="215173FB" w:rsidR="008227D2" w:rsidRDefault="008227D2" w:rsidP="004B76CF">
      <w:pPr>
        <w:shd w:val="pct20" w:color="auto" w:fill="auto"/>
      </w:pPr>
      <w:r>
        <w:t xml:space="preserve">b) </w:t>
      </w:r>
      <w:r w:rsidRPr="0087665B">
        <w:rPr>
          <w:i/>
        </w:rPr>
        <w:t>institutionelle Betreuung</w:t>
      </w:r>
      <w:r w:rsidRPr="0087665B">
        <w:t>: die regelmässige Betreuung von Kindern im Vorschul- und Schulalter in privaten oder öffentlichen Einrichtungen (</w:t>
      </w:r>
      <w:r w:rsidRPr="0087665B">
        <w:rPr>
          <w:strike/>
        </w:rPr>
        <w:t xml:space="preserve">Krippen, </w:t>
      </w:r>
      <w:r w:rsidRPr="0087665B">
        <w:t xml:space="preserve">Kindertagesstätten, Tageskindergärten, </w:t>
      </w:r>
      <w:r w:rsidR="0094335E">
        <w:t xml:space="preserve">schulergänzende </w:t>
      </w:r>
      <w:r w:rsidRPr="0087665B">
        <w:t xml:space="preserve">Tagesstrukturen, Tagesschulen) oder in </w:t>
      </w:r>
      <w:r w:rsidRPr="0087665B">
        <w:rPr>
          <w:u w:val="single"/>
        </w:rPr>
        <w:t>Tagesfamilienorganisationen</w:t>
      </w:r>
      <w:r w:rsidRPr="0087665B">
        <w:t>;</w:t>
      </w:r>
      <w:r w:rsidR="00B9240C">
        <w:t xml:space="preserve"> </w:t>
      </w:r>
    </w:p>
    <w:p w14:paraId="52DF2A26" w14:textId="77777777" w:rsidR="008227D2" w:rsidRDefault="008227D2" w:rsidP="008227D2"/>
    <w:p w14:paraId="5660DD87" w14:textId="718E81FB" w:rsidR="008227D2" w:rsidRPr="00E16095" w:rsidRDefault="008227D2" w:rsidP="008227D2">
      <w:pPr>
        <w:rPr>
          <w:b/>
        </w:rPr>
      </w:pPr>
      <w:r w:rsidRPr="00E16095">
        <w:rPr>
          <w:b/>
        </w:rPr>
        <w:t xml:space="preserve">2. Abschnitt: Bundesbeitrag an die Kosten der Eltern für die familienergänzende </w:t>
      </w:r>
      <w:r w:rsidR="00AB14FC">
        <w:rPr>
          <w:b/>
        </w:rPr>
        <w:t>Bildung und B</w:t>
      </w:r>
      <w:r w:rsidR="00AB14FC" w:rsidRPr="00E16095">
        <w:rPr>
          <w:b/>
        </w:rPr>
        <w:t xml:space="preserve">etreuung </w:t>
      </w:r>
    </w:p>
    <w:p w14:paraId="0620919C" w14:textId="77777777" w:rsidR="00AA1156" w:rsidRDefault="00AA1156" w:rsidP="008227D2">
      <w:pPr>
        <w:rPr>
          <w:i/>
        </w:rPr>
      </w:pPr>
    </w:p>
    <w:p w14:paraId="5D1F6932" w14:textId="52B19CAD" w:rsidR="008227D2" w:rsidRPr="00AA1156" w:rsidRDefault="008227D2" w:rsidP="008227D2">
      <w:pPr>
        <w:rPr>
          <w:b/>
        </w:rPr>
      </w:pPr>
      <w:r w:rsidRPr="00AA1156">
        <w:rPr>
          <w:b/>
        </w:rPr>
        <w:t xml:space="preserve">Art. 4 </w:t>
      </w:r>
      <w:r w:rsidR="00AA1156" w:rsidRPr="00AA1156">
        <w:rPr>
          <w:b/>
        </w:rPr>
        <w:t xml:space="preserve">Grundsätze </w:t>
      </w:r>
    </w:p>
    <w:p w14:paraId="1913853F" w14:textId="350AB807" w:rsidR="008227D2" w:rsidRDefault="008227D2" w:rsidP="008227D2">
      <w:r>
        <w:t xml:space="preserve">Die für den Abs. 1 und Abs. 2 formulierten Minderheitsanträge lehnt </w:t>
      </w:r>
      <w:r w:rsidR="00E25042" w:rsidRPr="00550EDD">
        <w:rPr>
          <w:highlight w:val="yellow"/>
        </w:rPr>
        <w:t>((Name/Organisation))</w:t>
      </w:r>
      <w:r>
        <w:t xml:space="preserve"> dezidiert ab. Subventionen sollen allen Kindern zugutekommen, unabhängig davon, ob ihre Eltern erwerbstätig oder in Ausbildung sind, dies darf keine Voraussetzung sein. Stattdessen sollten die Ziele aufgenommen werden, die in den Zweckbestimmungen des Gesetzes stehen: die Verbesserung der Chancengerechtigkeit für Kinder und die Verbesserung der Vereinbarkeit von Familie und Erwerbstätigkeit oder Ausbildung. Diese Überlegungen gelten im Übrigen auch für Art. 3 Bst. a (siehe dort). </w:t>
      </w:r>
    </w:p>
    <w:p w14:paraId="1CEB92D0" w14:textId="77777777" w:rsidR="008227D2" w:rsidRDefault="008227D2" w:rsidP="008227D2"/>
    <w:p w14:paraId="146BEFA3" w14:textId="77777777" w:rsidR="008227D2" w:rsidRDefault="008227D2" w:rsidP="008227D2">
      <w:r>
        <w:t xml:space="preserve">Es ist auch müssig, den Kreis derjenigen Eltern einschränken zu wollen, die Anspruch auf den Bundesbeitrag hätten. Bislang gibt es keinerlei Hinweise, dass erwerbslose Eltern für ihre Kinder im Übermass die familienergänzende Bildung und Betreuung beansprucht hätten. Mit grossem administrativem Aufwand wird hier versucht, etwas zu verhindern, was gar nicht oder bloss in geringem Masse eintreten wird. Der damit verbundene, bürokratische Apparat ist unnötig. Dies gilt umso mehr, als ein Besuch einer familienergänzenden Bildungs- und Betreuungseinrichtung bei guter pädagogischer Qualität mit Blick auf die Bildungsrendite und Chancengerechtigkeit für alle Kinder förderlich sein kann. </w:t>
      </w:r>
    </w:p>
    <w:p w14:paraId="0BD4EAED" w14:textId="77777777" w:rsidR="008227D2" w:rsidRDefault="008227D2" w:rsidP="008227D2"/>
    <w:p w14:paraId="02454E1C" w14:textId="5EC8AAAC" w:rsidR="008227D2" w:rsidRDefault="008227D2" w:rsidP="008227D2">
      <w:r>
        <w:t xml:space="preserve">Unter Abs. 2 wird der Anspruch auf einen Bundesbeitrag für jedes Kind gesetzlich verankert, das institutionell betreut wird. </w:t>
      </w:r>
      <w:r w:rsidR="00E25042" w:rsidRPr="00550EDD">
        <w:rPr>
          <w:highlight w:val="yellow"/>
        </w:rPr>
        <w:t>((Name/Organisation))</w:t>
      </w:r>
      <w:r>
        <w:t xml:space="preserve"> begrüsst diesen sogenannten Rechtsanspruch sehr, da er für Gleichbehandlung der Eltern sorgt. </w:t>
      </w:r>
    </w:p>
    <w:p w14:paraId="37D22AA4" w14:textId="77777777" w:rsidR="008227D2" w:rsidRDefault="008227D2" w:rsidP="008227D2"/>
    <w:p w14:paraId="14BA9E57" w14:textId="5F00A36D" w:rsidR="008227D2" w:rsidRDefault="008227D2" w:rsidP="008227D2">
      <w:r>
        <w:t xml:space="preserve">Bei Abs. 3 ist </w:t>
      </w:r>
      <w:r w:rsidR="00E25042" w:rsidRPr="00550EDD">
        <w:rPr>
          <w:highlight w:val="yellow"/>
        </w:rPr>
        <w:t>((Name/Organisation))</w:t>
      </w:r>
      <w:r>
        <w:t xml:space="preserve"> absolut einverstanden mit der Formulierung im Gesetzesentwurf, diese soll beibehalten werden. Allerdings hat </w:t>
      </w:r>
      <w:r w:rsidR="00E25042" w:rsidRPr="00550EDD">
        <w:rPr>
          <w:highlight w:val="yellow"/>
        </w:rPr>
        <w:t>((Name/Organisation))</w:t>
      </w:r>
      <w:r>
        <w:t xml:space="preserve"> Mühe mit den Ausführungen im erläuternden Bericht: «Der Bundesbeitrag muss den Eltern </w:t>
      </w:r>
      <w:r>
        <w:lastRenderedPageBreak/>
        <w:t xml:space="preserve">zugutekommen und deren Kosten für die familienergänzende Kinderbetreuung tatsächlich senken.» Wenn der Bundesbeitrag durch </w:t>
      </w:r>
      <w:r w:rsidR="002470C4">
        <w:t xml:space="preserve">die Qualitätsentwicklung </w:t>
      </w:r>
      <w:r>
        <w:t>absorbiert wird, zum Beispiel wenn mehr und besser ausgebildetes Personal in den Einrichtungen arbeitet, dann werden vom jetzige</w:t>
      </w:r>
      <w:r w:rsidR="00377A73">
        <w:t>n</w:t>
      </w:r>
      <w:r>
        <w:t xml:space="preserve"> Ausgangspunkt aus gesehen die Kosten steigen. Die potenziellen Kosten werden dagegen effektiv gesenkt. Dieser Zusammenhang wird auch im erläuternden Bericht (vgl. S. 14) aufgezeigt, wenn davon die Rede ist, dass die Drittbetreuungskosten der Eltern trotz einer Subventionserhöhung nicht immer per se gesenkt werden, sondern gleich hoch bleiben oder sogar steigen können. Das Ziel sollte deshalb eine kosteneffiziente Tarifgestaltung sein. </w:t>
      </w:r>
    </w:p>
    <w:p w14:paraId="56592208" w14:textId="77777777" w:rsidR="008227D2" w:rsidRDefault="008227D2" w:rsidP="008227D2"/>
    <w:p w14:paraId="347B701D" w14:textId="771861E4" w:rsidR="008227D2" w:rsidRDefault="008227D2" w:rsidP="008227D2">
      <w:r>
        <w:t xml:space="preserve">Zusammenfassend beantragt </w:t>
      </w:r>
      <w:r w:rsidR="00E25042" w:rsidRPr="00550EDD">
        <w:rPr>
          <w:highlight w:val="yellow"/>
        </w:rPr>
        <w:t>((Name/Organisation))</w:t>
      </w:r>
      <w:r>
        <w:t xml:space="preserve">, Art. 4 Abs. 2 und 3 unverändert zu belassen und Abs. 1 wie folgt anzupassen: </w:t>
      </w:r>
    </w:p>
    <w:p w14:paraId="7E88CEE4" w14:textId="77777777" w:rsidR="008227D2" w:rsidRDefault="008227D2" w:rsidP="008227D2"/>
    <w:p w14:paraId="6175F02B" w14:textId="77777777" w:rsidR="008227D2" w:rsidRDefault="008227D2" w:rsidP="00AA1156">
      <w:pPr>
        <w:shd w:val="pct20" w:color="auto" w:fill="auto"/>
      </w:pPr>
      <w:r>
        <w:t xml:space="preserve">Der Bund beteiligt sich an den Kosten der Eltern für die </w:t>
      </w:r>
      <w:r w:rsidRPr="0033460B">
        <w:rPr>
          <w:u w:val="single"/>
        </w:rPr>
        <w:t xml:space="preserve">familienergänzende Bildung und Betreuung, um insbesondere </w:t>
      </w:r>
    </w:p>
    <w:p w14:paraId="048B9ED5" w14:textId="77777777" w:rsidR="008227D2" w:rsidRPr="0033460B" w:rsidRDefault="008227D2" w:rsidP="00AA1156">
      <w:pPr>
        <w:pStyle w:val="Listenabsatz"/>
        <w:numPr>
          <w:ilvl w:val="0"/>
          <w:numId w:val="20"/>
        </w:numPr>
        <w:shd w:val="pct20" w:color="auto" w:fill="auto"/>
        <w:rPr>
          <w:u w:val="single"/>
        </w:rPr>
      </w:pPr>
      <w:r w:rsidRPr="0033460B">
        <w:rPr>
          <w:u w:val="single"/>
        </w:rPr>
        <w:t xml:space="preserve">Die Chancengerechtigkeit für Kinder zu verbessern; </w:t>
      </w:r>
    </w:p>
    <w:p w14:paraId="7B58F27E" w14:textId="77777777" w:rsidR="008227D2" w:rsidRPr="0033460B" w:rsidRDefault="008227D2" w:rsidP="00AA1156">
      <w:pPr>
        <w:pStyle w:val="Listenabsatz"/>
        <w:numPr>
          <w:ilvl w:val="0"/>
          <w:numId w:val="20"/>
        </w:numPr>
        <w:shd w:val="pct20" w:color="auto" w:fill="auto"/>
        <w:rPr>
          <w:u w:val="single"/>
        </w:rPr>
      </w:pPr>
      <w:r w:rsidRPr="0033460B">
        <w:rPr>
          <w:u w:val="single"/>
        </w:rPr>
        <w:t xml:space="preserve">Die Vereinbarkeit von Familie und Erwerbstätigkeit oder Ausbildung zu verbessern. </w:t>
      </w:r>
    </w:p>
    <w:p w14:paraId="1E5BD6EB" w14:textId="77777777" w:rsidR="008227D2" w:rsidRPr="00B26564" w:rsidRDefault="008227D2" w:rsidP="008227D2"/>
    <w:p w14:paraId="29AE2DB7" w14:textId="5A5C6B91" w:rsidR="00AA1156" w:rsidRPr="003368C9" w:rsidRDefault="008227D2" w:rsidP="008227D2">
      <w:pPr>
        <w:rPr>
          <w:b/>
        </w:rPr>
      </w:pPr>
      <w:r w:rsidRPr="003368C9">
        <w:rPr>
          <w:b/>
        </w:rPr>
        <w:t xml:space="preserve">Art. 5 </w:t>
      </w:r>
      <w:r w:rsidR="003368C9" w:rsidRPr="003368C9">
        <w:rPr>
          <w:b/>
        </w:rPr>
        <w:t xml:space="preserve">Anspruchsberechtigte </w:t>
      </w:r>
    </w:p>
    <w:p w14:paraId="574133A7" w14:textId="77777777" w:rsidR="00AA1156" w:rsidRDefault="00AA1156" w:rsidP="008227D2">
      <w:pPr>
        <w:rPr>
          <w:i/>
        </w:rPr>
      </w:pPr>
    </w:p>
    <w:p w14:paraId="4450B4B0" w14:textId="1A1CA060" w:rsidR="008227D2" w:rsidRPr="00B93E39" w:rsidRDefault="008227D2" w:rsidP="008227D2">
      <w:pPr>
        <w:rPr>
          <w:i/>
        </w:rPr>
      </w:pPr>
      <w:r w:rsidRPr="00B93E39">
        <w:rPr>
          <w:i/>
        </w:rPr>
        <w:t xml:space="preserve">Abs. 1 </w:t>
      </w:r>
    </w:p>
    <w:p w14:paraId="67308A11" w14:textId="3A2A29D7" w:rsidR="008227D2" w:rsidRDefault="008227D2" w:rsidP="008227D2">
      <w:r>
        <w:t xml:space="preserve">Wie bereits erwähnt begrüsst </w:t>
      </w:r>
      <w:r w:rsidR="00CD01EB" w:rsidRPr="00550EDD">
        <w:rPr>
          <w:highlight w:val="yellow"/>
        </w:rPr>
        <w:t>((Name/Organisation))</w:t>
      </w:r>
      <w:r>
        <w:t xml:space="preserve"> den mit dem Sockelbeitrag statuierten Rechtsanspruch. Gemäss Gesetzesentwurf sind die Personen anspruchsberechtigt, die die elterliche Sorge innehaben. In der Regel sind dies auch diejenigen Personen, welche die Kosten für die familienergänzende Bildung und Betreuung übernehmen. Es gibt jedoch auch Fälle, in denen nicht die sorgeberechtigten Personen diese Kosten schulden. Deshalb soll sichergestellt werden, dass diejenigen Personen den Bundesbeitrag erhalten, die auch effektiv die Drittbetreuungskosten tragen.</w:t>
      </w:r>
      <w:r w:rsidR="00B9240C">
        <w:t xml:space="preserve"> </w:t>
      </w:r>
    </w:p>
    <w:p w14:paraId="4C2DAEFA" w14:textId="77777777" w:rsidR="008227D2" w:rsidRDefault="008227D2" w:rsidP="008227D2"/>
    <w:p w14:paraId="0F9E8FE1" w14:textId="0EE56309" w:rsidR="008227D2" w:rsidRDefault="008227D2" w:rsidP="008227D2">
      <w:r>
        <w:t xml:space="preserve">Deshalb beantragt </w:t>
      </w:r>
      <w:r w:rsidR="00CD01EB" w:rsidRPr="00550EDD">
        <w:rPr>
          <w:highlight w:val="yellow"/>
        </w:rPr>
        <w:t>((Name/Organisation))</w:t>
      </w:r>
      <w:r w:rsidR="003368C9">
        <w:t>, Art. 5 Abs. 1 wie</w:t>
      </w:r>
      <w:r>
        <w:t xml:space="preserve"> folg</w:t>
      </w:r>
      <w:r w:rsidR="003368C9">
        <w:t>t</w:t>
      </w:r>
      <w:r>
        <w:t xml:space="preserve"> </w:t>
      </w:r>
      <w:r w:rsidR="003368C9">
        <w:t>anzupassen</w:t>
      </w:r>
      <w:r>
        <w:t>:</w:t>
      </w:r>
      <w:r w:rsidR="003368C9">
        <w:t xml:space="preserve"> </w:t>
      </w:r>
    </w:p>
    <w:p w14:paraId="76F9B11E" w14:textId="77777777" w:rsidR="003368C9" w:rsidRDefault="003368C9" w:rsidP="008227D2"/>
    <w:p w14:paraId="51026329" w14:textId="77777777" w:rsidR="008227D2" w:rsidRDefault="008227D2" w:rsidP="003368C9">
      <w:pPr>
        <w:shd w:val="pct20" w:color="auto" w:fill="auto"/>
      </w:pPr>
      <w:r>
        <w:t xml:space="preserve">Anspruch auf den Bundesbeitrag haben die Personen, </w:t>
      </w:r>
      <w:r w:rsidRPr="00B93E39">
        <w:rPr>
          <w:u w:val="single"/>
        </w:rPr>
        <w:t>welche die Kosten der familienergänzenden Bildung und Betreuung tragen</w:t>
      </w:r>
      <w:r>
        <w:t xml:space="preserve">. </w:t>
      </w:r>
    </w:p>
    <w:p w14:paraId="63A2ED1D" w14:textId="77777777" w:rsidR="008227D2" w:rsidRDefault="008227D2" w:rsidP="008227D2"/>
    <w:p w14:paraId="7C6F6DD6" w14:textId="1283B22E" w:rsidR="008227D2" w:rsidRPr="003368C9" w:rsidRDefault="008227D2" w:rsidP="008227D2">
      <w:pPr>
        <w:rPr>
          <w:b/>
        </w:rPr>
      </w:pPr>
      <w:r w:rsidRPr="003368C9">
        <w:rPr>
          <w:b/>
        </w:rPr>
        <w:t xml:space="preserve">Art. 7 und 8 </w:t>
      </w:r>
      <w:r w:rsidR="003368C9" w:rsidRPr="003368C9">
        <w:rPr>
          <w:b/>
        </w:rPr>
        <w:t xml:space="preserve">Bundesbeitrag und Sockelbeitrag </w:t>
      </w:r>
    </w:p>
    <w:p w14:paraId="59D5B80E" w14:textId="1C60CB46" w:rsidR="008227D2" w:rsidRDefault="008227D2" w:rsidP="008227D2">
      <w:r>
        <w:t xml:space="preserve">Wie bereits in der Gesamtbeurteilung erwähnt, ist es für </w:t>
      </w:r>
      <w:r w:rsidR="00CD01EB" w:rsidRPr="00550EDD">
        <w:rPr>
          <w:highlight w:val="yellow"/>
        </w:rPr>
        <w:t>((Name/Organisation))</w:t>
      </w:r>
      <w:r>
        <w:t xml:space="preserve"> unerheblich, welches System für die Finanzierung angewandt wird. Gleichwohl hat </w:t>
      </w:r>
      <w:r w:rsidR="00E77AE4" w:rsidRPr="00550EDD">
        <w:rPr>
          <w:highlight w:val="yellow"/>
        </w:rPr>
        <w:t>((Name/Organisation))</w:t>
      </w:r>
      <w:r>
        <w:t xml:space="preserve"> eine leichte Präferenz für den Bundesbeitrag, der sich aus Sockel- und Zusatzbeitrag zusammensetzt. Diese Lösung wird den unterschiedlichen Gegebenheiten im föderalistischen System der Schweiz am besten gerecht, selbst wenn die Umsetzung in der Praxis kompliziert sein dürfte. </w:t>
      </w:r>
      <w:r w:rsidR="00CD01EB" w:rsidRPr="00550EDD">
        <w:rPr>
          <w:highlight w:val="yellow"/>
        </w:rPr>
        <w:t>((Name/Organisation))</w:t>
      </w:r>
      <w:r>
        <w:t xml:space="preserve"> stellt sich deshalb gegen die beiden Minderheitsanträge und unterstützt den Vorschlag der Kommission. Er spricht sich allerdings für einen Sockelbeitrag von 30 Prozent und für den im Gesetzesentwurf vorgesehenen, abgestuften Zusatzbeitrag aus, weil das Ziel de</w:t>
      </w:r>
      <w:r w:rsidR="002470C4">
        <w:t>r</w:t>
      </w:r>
      <w:r>
        <w:t xml:space="preserve"> </w:t>
      </w:r>
      <w:r w:rsidR="002470C4">
        <w:lastRenderedPageBreak/>
        <w:t xml:space="preserve">Qualitätsentwicklung </w:t>
      </w:r>
      <w:r>
        <w:t>nur mit mehr Investitionen erreicht werden kann. Dabei müssten die Investitionen in Tarifsenkung und Qualitätsentwicklung mindestens paritätisch erfolgen, nach dem Motto «Ein Franken für einen Franken</w:t>
      </w:r>
      <w:r w:rsidRPr="0033460B">
        <w:t xml:space="preserve">». </w:t>
      </w:r>
    </w:p>
    <w:p w14:paraId="7702E11A" w14:textId="77777777" w:rsidR="008227D2" w:rsidRDefault="008227D2" w:rsidP="008227D2"/>
    <w:p w14:paraId="4482917D" w14:textId="158CE6C8" w:rsidR="008227D2" w:rsidRDefault="00CD01EB" w:rsidP="008227D2">
      <w:r w:rsidRPr="00550EDD">
        <w:rPr>
          <w:highlight w:val="yellow"/>
        </w:rPr>
        <w:t>((Name/Organisation))</w:t>
      </w:r>
      <w:r w:rsidR="008227D2">
        <w:t xml:space="preserve"> begrüsst, dass der Bunde</w:t>
      </w:r>
      <w:r w:rsidR="00F456E8">
        <w:t>s</w:t>
      </w:r>
      <w:r w:rsidR="008227D2">
        <w:t xml:space="preserve">beitrag an die Eltern eines Kindes mit besonderen Bedürfnissen höher ist, sofern die Eltern tatsächlich höhere Kosten für die familienergänzende Bildung und Betreuung tragen. In diesem Zusammenhang ist es wichtig, Wege zu finden, die eine Benachteiligung derjenigen Kantone ausschliessen, die aktuell diese Mehrkosten übernehmen. Für die Thematik der Kinder mit besonderen Bedürfnissen verweist </w:t>
      </w:r>
      <w:r w:rsidRPr="00550EDD">
        <w:rPr>
          <w:highlight w:val="yellow"/>
        </w:rPr>
        <w:t>((Name/Organisation))</w:t>
      </w:r>
      <w:r w:rsidR="008227D2">
        <w:t xml:space="preserve"> auf die Überlegungen unter Art. 13 Abs. 1. </w:t>
      </w:r>
    </w:p>
    <w:p w14:paraId="601449BE" w14:textId="77777777" w:rsidR="008227D2" w:rsidRDefault="008227D2" w:rsidP="008227D2"/>
    <w:p w14:paraId="055DD5FE" w14:textId="5BE7AC3F" w:rsidR="008227D2" w:rsidRDefault="008227D2" w:rsidP="008227D2">
      <w:r>
        <w:t xml:space="preserve">Zusammenfassend beantragt </w:t>
      </w:r>
      <w:r w:rsidR="00CD01EB" w:rsidRPr="00550EDD">
        <w:rPr>
          <w:highlight w:val="yellow"/>
        </w:rPr>
        <w:t>((Name/Organisation))</w:t>
      </w:r>
      <w:r>
        <w:t xml:space="preserve"> deshalb, Art. 7 Abs. 1-3 unverändert zu belassen und Art. 7 Abs. 4 und Art. 8 wie folgt anzupassen: </w:t>
      </w:r>
    </w:p>
    <w:p w14:paraId="7BE72E30" w14:textId="77777777" w:rsidR="008227D2" w:rsidRDefault="008227D2" w:rsidP="008227D2"/>
    <w:p w14:paraId="6EE3DB20" w14:textId="77777777" w:rsidR="008227D2" w:rsidRPr="003368C9" w:rsidRDefault="008227D2" w:rsidP="008227D2">
      <w:pPr>
        <w:rPr>
          <w:i/>
        </w:rPr>
      </w:pPr>
      <w:r w:rsidRPr="003368C9">
        <w:rPr>
          <w:i/>
        </w:rPr>
        <w:t xml:space="preserve">Art. 7 Abs. 4 </w:t>
      </w:r>
    </w:p>
    <w:p w14:paraId="365A45D9" w14:textId="77777777" w:rsidR="008227D2" w:rsidRDefault="008227D2" w:rsidP="003368C9">
      <w:pPr>
        <w:shd w:val="pct20" w:color="auto" w:fill="auto"/>
      </w:pPr>
      <w:r w:rsidRPr="0090080B">
        <w:t xml:space="preserve">Der Bundesbeitrag an die Eltern eines Kindes </w:t>
      </w:r>
      <w:r w:rsidRPr="0033460B">
        <w:rPr>
          <w:u w:val="single"/>
        </w:rPr>
        <w:t>mit besonderen Bedürfnissen</w:t>
      </w:r>
      <w:r w:rsidRPr="0090080B">
        <w:t xml:space="preserve"> ist höher, wenn </w:t>
      </w:r>
      <w:r w:rsidRPr="0090080B">
        <w:rPr>
          <w:u w:val="single"/>
        </w:rPr>
        <w:t xml:space="preserve">die Vollkosten für die familienergänzende </w:t>
      </w:r>
      <w:r w:rsidRPr="0033460B">
        <w:rPr>
          <w:u w:val="single"/>
        </w:rPr>
        <w:t>Bildung und</w:t>
      </w:r>
      <w:r>
        <w:rPr>
          <w:u w:val="single"/>
        </w:rPr>
        <w:t xml:space="preserve"> </w:t>
      </w:r>
      <w:r w:rsidRPr="0090080B">
        <w:rPr>
          <w:u w:val="single"/>
        </w:rPr>
        <w:t xml:space="preserve">Betreuung durch die </w:t>
      </w:r>
      <w:r>
        <w:rPr>
          <w:u w:val="single"/>
        </w:rPr>
        <w:t>besonderen Bedürfnisse</w:t>
      </w:r>
      <w:r w:rsidRPr="0090080B">
        <w:rPr>
          <w:u w:val="single"/>
        </w:rPr>
        <w:t xml:space="preserve"> des Kindes höher ausfallen</w:t>
      </w:r>
      <w:r w:rsidRPr="0090080B">
        <w:t>. Der Bundesrat regelt die Einzelheiten der Berechnung des Bundebeitrages.</w:t>
      </w:r>
      <w:r w:rsidR="00B9240C">
        <w:t xml:space="preserve"> </w:t>
      </w:r>
    </w:p>
    <w:p w14:paraId="40366CF9" w14:textId="77777777" w:rsidR="008227D2" w:rsidRDefault="008227D2" w:rsidP="008227D2"/>
    <w:p w14:paraId="02FF6FD1" w14:textId="77777777" w:rsidR="008227D2" w:rsidRPr="003368C9" w:rsidRDefault="008227D2" w:rsidP="008227D2">
      <w:pPr>
        <w:rPr>
          <w:i/>
        </w:rPr>
      </w:pPr>
      <w:r w:rsidRPr="003368C9">
        <w:rPr>
          <w:i/>
        </w:rPr>
        <w:t xml:space="preserve">Art. 8 </w:t>
      </w:r>
    </w:p>
    <w:p w14:paraId="1C7152DC" w14:textId="77777777" w:rsidR="008227D2" w:rsidRDefault="008227D2" w:rsidP="003368C9">
      <w:pPr>
        <w:shd w:val="pct20" w:color="auto" w:fill="auto"/>
      </w:pPr>
      <w:r>
        <w:t xml:space="preserve">Der Sockelbeitrag entspricht </w:t>
      </w:r>
      <w:r w:rsidRPr="0090080B">
        <w:rPr>
          <w:u w:val="single"/>
        </w:rPr>
        <w:t>30</w:t>
      </w:r>
      <w:r>
        <w:t xml:space="preserve"> Prozent der Kosten eines familienergänzenden Betreuungsplatzes nach Artikel 7 Absatz 2. </w:t>
      </w:r>
    </w:p>
    <w:p w14:paraId="428482AA" w14:textId="77777777" w:rsidR="008227D2" w:rsidRDefault="008227D2" w:rsidP="008227D2"/>
    <w:p w14:paraId="70957BD6" w14:textId="373EEEE8" w:rsidR="008227D2" w:rsidRPr="003368C9" w:rsidRDefault="008227D2" w:rsidP="008227D2">
      <w:pPr>
        <w:rPr>
          <w:b/>
        </w:rPr>
      </w:pPr>
      <w:r w:rsidRPr="003368C9">
        <w:rPr>
          <w:b/>
        </w:rPr>
        <w:t xml:space="preserve">Art. 9 </w:t>
      </w:r>
      <w:r w:rsidR="003368C9" w:rsidRPr="003368C9">
        <w:rPr>
          <w:b/>
        </w:rPr>
        <w:t xml:space="preserve">Zusatzbeiträge </w:t>
      </w:r>
    </w:p>
    <w:p w14:paraId="31BCB6E8" w14:textId="77777777" w:rsidR="008227D2" w:rsidRDefault="008227D2" w:rsidP="008227D2">
      <w:r>
        <w:t xml:space="preserve">Die vorliegende Formulierung unter Abs. 3 ist zu eng definiert, denn die Abgrenzung der für die Subventionen anrechenbaren Kosten ist sehr schwierig. Im Prinzip müsste alles, was den Betrieb aufrechterhält, dort aufgenommen werden. Das betrifft die laufenden Kosten, die nicht einmalig, sondern dauerhaft ausgelöst werden. So hilft beispielsweise die Beteiligung an den Personalkosten nicht nur dazu, die Kosten der Eltern zu senken. Sie trägt auch dazu bei, die Qualität auszubauen, wenn der höhere Lohn der Qualifizierung der Betreuungspersonen und damit auch der pädagogischen Qualität zugutekommt. Wichtig ist einfach, dass keine negativen Qualitätsanreize für die Kantone und Gemeinden entstehen. In der Verordnung müsste schliesslich unbedingt präzisiert werden, dass die Senkung der Kosten auch dann erreicht ist, wenn die Kosten für die Eltern trotz besserer pädagogischer Qualität nicht steigen oder nicht um die ganzen Kosten steigen. </w:t>
      </w:r>
    </w:p>
    <w:p w14:paraId="2FC1A6FE" w14:textId="77777777" w:rsidR="008227D2" w:rsidRDefault="008227D2" w:rsidP="008227D2"/>
    <w:p w14:paraId="33302768" w14:textId="47732700" w:rsidR="008227D2" w:rsidRDefault="008227D2" w:rsidP="008227D2">
      <w:r>
        <w:t xml:space="preserve">Deshalb beantragt </w:t>
      </w:r>
      <w:r w:rsidR="00CD01EB" w:rsidRPr="00550EDD">
        <w:rPr>
          <w:highlight w:val="yellow"/>
        </w:rPr>
        <w:t>((Name/Organisation))</w:t>
      </w:r>
      <w:r>
        <w:t xml:space="preserve">, Art. 9 Abs. 3 wie folgt anzupassen: </w:t>
      </w:r>
    </w:p>
    <w:p w14:paraId="716FE348" w14:textId="77777777" w:rsidR="003368C9" w:rsidRDefault="003368C9" w:rsidP="008227D2"/>
    <w:p w14:paraId="59647F0C" w14:textId="77777777" w:rsidR="008227D2" w:rsidRDefault="008227D2" w:rsidP="003368C9">
      <w:pPr>
        <w:shd w:val="pct20" w:color="auto" w:fill="auto"/>
      </w:pPr>
      <w:r>
        <w:t>Dieser Jahresbeitrag umfasst die Subventionen, die vom Kanton, den Gemeinden und Arbeitgebern</w:t>
      </w:r>
      <w:r w:rsidRPr="009456A8">
        <w:t xml:space="preserve"> </w:t>
      </w:r>
      <w:r w:rsidRPr="0022385F">
        <w:rPr>
          <w:u w:val="single"/>
        </w:rPr>
        <w:t>dauerhaft</w:t>
      </w:r>
      <w:r w:rsidRPr="0022385F">
        <w:t xml:space="preserve"> </w:t>
      </w:r>
      <w:r>
        <w:t xml:space="preserve">zur Senkung der Kosten der Eltern für die </w:t>
      </w:r>
      <w:r w:rsidRPr="0022385F">
        <w:rPr>
          <w:u w:val="single"/>
        </w:rPr>
        <w:t>familienergänzende Bildung und Betreuung</w:t>
      </w:r>
      <w:r>
        <w:t xml:space="preserve"> bezahlt werden. </w:t>
      </w:r>
    </w:p>
    <w:p w14:paraId="7F6AC706" w14:textId="0ED0C853" w:rsidR="008227D2" w:rsidRDefault="008227D2" w:rsidP="008227D2"/>
    <w:p w14:paraId="7AA1CDB9" w14:textId="77777777" w:rsidR="00377A73" w:rsidRDefault="00377A73" w:rsidP="008227D2"/>
    <w:p w14:paraId="3E621EF3" w14:textId="755532BE" w:rsidR="008227D2" w:rsidRPr="003368C9" w:rsidRDefault="008227D2" w:rsidP="008227D2">
      <w:pPr>
        <w:rPr>
          <w:b/>
        </w:rPr>
      </w:pPr>
      <w:r w:rsidRPr="003368C9">
        <w:rPr>
          <w:b/>
        </w:rPr>
        <w:lastRenderedPageBreak/>
        <w:t xml:space="preserve">Art. 11 </w:t>
      </w:r>
      <w:r w:rsidR="003368C9" w:rsidRPr="003368C9">
        <w:rPr>
          <w:b/>
        </w:rPr>
        <w:t xml:space="preserve">Gewährung des Bundesbeitrags an die Anspruchsberechtigten </w:t>
      </w:r>
    </w:p>
    <w:p w14:paraId="554A2E29" w14:textId="0FC0A112" w:rsidR="008227D2" w:rsidRDefault="008227D2" w:rsidP="008227D2">
      <w:r>
        <w:t xml:space="preserve">Die Kindertagesstätten stellen die Kosten für die familienergänzende Bildung und Betreuung in der Regel monatlich in Rechnung. In </w:t>
      </w:r>
      <w:r w:rsidR="00D25CFF">
        <w:t>schulergänzenden Tagesstrukturen</w:t>
      </w:r>
      <w:r>
        <w:t xml:space="preserve"> sowie bei Tagesfamilien kommen jedoch auch andere Rechnungsperioden zur Anwendung. </w:t>
      </w:r>
      <w:r w:rsidR="00CD01EB" w:rsidRPr="00550EDD">
        <w:rPr>
          <w:highlight w:val="yellow"/>
        </w:rPr>
        <w:t>((Name/Organisation))</w:t>
      </w:r>
      <w:r>
        <w:t xml:space="preserve"> ist ebenfalls der Ansicht, dass der Bundesbeitrag nicht </w:t>
      </w:r>
      <w:proofErr w:type="gramStart"/>
      <w:r>
        <w:t>verzögert</w:t>
      </w:r>
      <w:proofErr w:type="gramEnd"/>
      <w:r>
        <w:t xml:space="preserve"> gewährt werden sollte, das heisst, gegenüber dem Zeitpunkt, in dem die Kosten effektiv anfallen. Eine nachträgliche Rückerstattung entspricht nicht der angestrebten Zielsetzung der unmittelbaren Entlastung der Eltern. Es sollte den Betreuungseinrichtungen jedoch freistehen, in welchen Intervall sie Rechnung stellen. Wenn beispielsweise ein Kind nur selten und/oder unregelmässig institutionell betreut wird, kann ein abweichendes Rechnungsstellungsintervall sowohl für die Betreuungseinrichtung als auch für die Eltern von Vorteil sein. </w:t>
      </w:r>
    </w:p>
    <w:p w14:paraId="19D9CB97" w14:textId="77777777" w:rsidR="008227D2" w:rsidRDefault="008227D2" w:rsidP="008227D2"/>
    <w:p w14:paraId="53641A86" w14:textId="6DB3D8D0" w:rsidR="008227D2" w:rsidRDefault="003368C9" w:rsidP="008227D2">
      <w:r>
        <w:t xml:space="preserve">Deshalb beantragt </w:t>
      </w:r>
      <w:r w:rsidR="00CD01EB" w:rsidRPr="00550EDD">
        <w:rPr>
          <w:highlight w:val="yellow"/>
        </w:rPr>
        <w:t>((Name/Organisation))</w:t>
      </w:r>
      <w:r w:rsidR="008227D2">
        <w:t>, Art. 11 Abs. 1 wie folgt anzupassen:</w:t>
      </w:r>
      <w:r w:rsidR="00B9240C">
        <w:t xml:space="preserve"> </w:t>
      </w:r>
    </w:p>
    <w:p w14:paraId="17C4700E" w14:textId="77777777" w:rsidR="003368C9" w:rsidRDefault="003368C9" w:rsidP="008227D2"/>
    <w:p w14:paraId="425A6923" w14:textId="77777777" w:rsidR="008227D2" w:rsidRDefault="008227D2" w:rsidP="003368C9">
      <w:pPr>
        <w:shd w:val="pct20" w:color="auto" w:fill="auto"/>
      </w:pPr>
      <w:r>
        <w:t xml:space="preserve">Der Bundesbeitrag ist den Anspruchsberechtigten </w:t>
      </w:r>
      <w:r w:rsidRPr="009F086B">
        <w:rPr>
          <w:u w:val="single"/>
        </w:rPr>
        <w:t>im gleichen Intervall wie die Rechnungsstellung</w:t>
      </w:r>
      <w:r>
        <w:t xml:space="preserve"> zu gewähren. </w:t>
      </w:r>
    </w:p>
    <w:p w14:paraId="2180311E" w14:textId="77777777" w:rsidR="008227D2" w:rsidRDefault="008227D2" w:rsidP="008227D2"/>
    <w:p w14:paraId="4DE917BA" w14:textId="77777777" w:rsidR="008227D2" w:rsidRPr="00266513" w:rsidRDefault="008227D2" w:rsidP="008227D2">
      <w:pPr>
        <w:rPr>
          <w:b/>
        </w:rPr>
      </w:pPr>
      <w:r w:rsidRPr="00266513">
        <w:rPr>
          <w:b/>
        </w:rPr>
        <w:t xml:space="preserve">3. Abschnitt: Programmvereinbarungen </w:t>
      </w:r>
    </w:p>
    <w:p w14:paraId="62320C6C" w14:textId="77777777" w:rsidR="003368C9" w:rsidRDefault="003368C9" w:rsidP="008227D2">
      <w:pPr>
        <w:rPr>
          <w:i/>
        </w:rPr>
      </w:pPr>
    </w:p>
    <w:p w14:paraId="4638A322" w14:textId="118A276B" w:rsidR="003368C9" w:rsidRPr="003368C9" w:rsidRDefault="008227D2" w:rsidP="008227D2">
      <w:pPr>
        <w:rPr>
          <w:b/>
        </w:rPr>
      </w:pPr>
      <w:r w:rsidRPr="003368C9">
        <w:rPr>
          <w:b/>
        </w:rPr>
        <w:t xml:space="preserve">Art. 13 </w:t>
      </w:r>
      <w:r w:rsidR="003368C9" w:rsidRPr="003368C9">
        <w:rPr>
          <w:b/>
        </w:rPr>
        <w:t xml:space="preserve">Finanzhilfen an Kantone und Dritte </w:t>
      </w:r>
    </w:p>
    <w:p w14:paraId="2885434C" w14:textId="77777777" w:rsidR="003368C9" w:rsidRDefault="003368C9" w:rsidP="008227D2">
      <w:pPr>
        <w:rPr>
          <w:i/>
        </w:rPr>
      </w:pPr>
    </w:p>
    <w:p w14:paraId="02400D85" w14:textId="05D71D22" w:rsidR="008227D2" w:rsidRPr="00F15FF7" w:rsidRDefault="008227D2" w:rsidP="008227D2">
      <w:pPr>
        <w:rPr>
          <w:i/>
        </w:rPr>
      </w:pPr>
      <w:r>
        <w:rPr>
          <w:i/>
        </w:rPr>
        <w:t xml:space="preserve">Abs. 1 </w:t>
      </w:r>
    </w:p>
    <w:p w14:paraId="6E535DB6" w14:textId="15001919" w:rsidR="008227D2" w:rsidRDefault="00CD01EB" w:rsidP="008227D2">
      <w:r w:rsidRPr="00550EDD">
        <w:rPr>
          <w:highlight w:val="yellow"/>
        </w:rPr>
        <w:t>((Name/Organisation))</w:t>
      </w:r>
      <w:r w:rsidR="008227D2">
        <w:t xml:space="preserve"> unterstützt bei Bst. a grundsätzlich den Minderheitsantrag Fivaz, um die Definition auf «Kinder mit besonderen Bedürfnissen» zu erweitern. Letzterer umfasst beispielsweise zusätzlich zu den Kindern mit Behinderungen auch solche mit einer sozialen Indikation. </w:t>
      </w:r>
    </w:p>
    <w:p w14:paraId="0F3F0A61" w14:textId="77777777" w:rsidR="008227D2" w:rsidRDefault="008227D2" w:rsidP="008227D2"/>
    <w:p w14:paraId="007DEE01" w14:textId="77777777" w:rsidR="008227D2" w:rsidRDefault="008227D2" w:rsidP="008227D2">
      <w:r>
        <w:t xml:space="preserve">Gleichwohl ist es wichtig zu betonen, dass alle Kinder Anspruch auf eine aufmerksame und qualitätsorientierte Betreuung und Bildung haben. Konsequenterweise muss sich der ganze Absatz sowohl auf das Vorschul- als auch auf das Schulalter beziehen. Den Fokus einzig auf Kinder mit besonderen Bedürfnissen wäre deshalb zu eng, die familienergänzende Bildung und Betreuung muss für alle förderlich sein. Denn gerade für die inklusive Betreuung gilt: Sie funktioniert nur dann zugunsten aller Beteiligten, wenn die Qualität stimmt. </w:t>
      </w:r>
    </w:p>
    <w:p w14:paraId="7A2049C4" w14:textId="77777777" w:rsidR="008227D2" w:rsidRDefault="008227D2" w:rsidP="008227D2"/>
    <w:p w14:paraId="43BAE741" w14:textId="172469BD" w:rsidR="008227D2" w:rsidRDefault="00186CBC" w:rsidP="008227D2">
      <w:r w:rsidRPr="00550EDD">
        <w:rPr>
          <w:highlight w:val="yellow"/>
        </w:rPr>
        <w:t>((Name/Organisation))</w:t>
      </w:r>
      <w:r w:rsidR="008227D2">
        <w:t xml:space="preserve"> begrüsst ausdrücklich die finanzielle Beteiligung des Bundes an den Massnahmen zur Qualitätsförderung</w:t>
      </w:r>
      <w:r w:rsidR="008227D2" w:rsidRPr="00C7194E">
        <w:t xml:space="preserve"> </w:t>
      </w:r>
      <w:r w:rsidR="008227D2">
        <w:t xml:space="preserve">unter Bst. c. </w:t>
      </w:r>
      <w:r w:rsidRPr="00550EDD">
        <w:rPr>
          <w:highlight w:val="yellow"/>
        </w:rPr>
        <w:t>((Name/Organisation))</w:t>
      </w:r>
      <w:r w:rsidR="008227D2">
        <w:t xml:space="preserve"> hat hier drei Vorbehalte. Erstens müssen hier, wie in der Gesamtbeurteilung festgehalten, mehr als die geplanten 10 Millionen Franken für </w:t>
      </w:r>
      <w:r w:rsidR="002470C4">
        <w:t xml:space="preserve">die Qualitätsentwicklung </w:t>
      </w:r>
      <w:r w:rsidR="008227D2">
        <w:t xml:space="preserve">investiert werden. Davon abgeleitet soll es nicht bloss ein «Nice-to-have» sein, ob für die Qualität Geld ausgegeben wird. Es ist schlichtweg ein Muss </w:t>
      </w:r>
      <w:r w:rsidR="00B16CE9">
        <w:t xml:space="preserve">für das Wohl der Kinder und </w:t>
      </w:r>
      <w:r w:rsidR="008227D2">
        <w:t xml:space="preserve">angesichts des akuten Fachkräftemangels, sonst hat die Schweiz ein massives Problem. Zweitens reicht es nicht aus, die Qualität verbessern zu wollen. Der Hebel muss hier direkter sein und stärker </w:t>
      </w:r>
      <w:r w:rsidR="008227D2">
        <w:lastRenderedPageBreak/>
        <w:t xml:space="preserve">wirken, sprich die Qualität muss </w:t>
      </w:r>
      <w:r w:rsidR="00B94B4F">
        <w:t>verbessert</w:t>
      </w:r>
      <w:r w:rsidR="008227D2">
        <w:t xml:space="preserve"> werden. Drittens muss sich der Bund dauerhaft an der Senkung der Kosten für die familienergänzende Bildung und Betreuung beteiligen, wie </w:t>
      </w:r>
      <w:r w:rsidRPr="00550EDD">
        <w:rPr>
          <w:highlight w:val="yellow"/>
        </w:rPr>
        <w:t>((Name/Organisation))</w:t>
      </w:r>
      <w:r w:rsidR="008227D2">
        <w:t xml:space="preserve"> unter Art. 9 Abs. 3 ausgeführt hat.</w:t>
      </w:r>
      <w:r w:rsidR="00B9240C">
        <w:t xml:space="preserve"> </w:t>
      </w:r>
    </w:p>
    <w:p w14:paraId="74468226" w14:textId="77777777" w:rsidR="008227D2" w:rsidRDefault="008227D2" w:rsidP="008227D2"/>
    <w:p w14:paraId="4FFBEE54" w14:textId="76ECAD5F" w:rsidR="008227D2" w:rsidRDefault="008227D2" w:rsidP="008227D2">
      <w:r>
        <w:t xml:space="preserve">Zusammenfassend beantragt </w:t>
      </w:r>
      <w:r w:rsidR="00186CBC" w:rsidRPr="00550EDD">
        <w:rPr>
          <w:highlight w:val="yellow"/>
        </w:rPr>
        <w:t>((Name/Organisation))</w:t>
      </w:r>
      <w:r>
        <w:t xml:space="preserve">, Art. 13 Abs. 1 wie folgt abzuändern: </w:t>
      </w:r>
    </w:p>
    <w:p w14:paraId="0EF2F68B" w14:textId="77777777" w:rsidR="008227D2" w:rsidRDefault="008227D2" w:rsidP="008227D2"/>
    <w:p w14:paraId="19E8E6CC" w14:textId="77777777" w:rsidR="008227D2" w:rsidRDefault="008227D2" w:rsidP="003368C9">
      <w:pPr>
        <w:shd w:val="pct20" w:color="auto" w:fill="auto"/>
      </w:pPr>
      <w:r>
        <w:t xml:space="preserve">Der Bund kann den Kantonen auf der Grundlage von Programmvereinbarungen globale Finanzhilfen gewähren zur Weiterentwicklung der </w:t>
      </w:r>
      <w:r w:rsidRPr="008B45F8">
        <w:rPr>
          <w:u w:val="single"/>
        </w:rPr>
        <w:t>familienergänzenden Bildung und Betreuung</w:t>
      </w:r>
      <w:r>
        <w:t xml:space="preserve">. </w:t>
      </w:r>
      <w:r w:rsidRPr="008B45F8">
        <w:rPr>
          <w:u w:val="single"/>
        </w:rPr>
        <w:t xml:space="preserve">Er unterstützt damit Massnahmen zur </w:t>
      </w:r>
      <w:r w:rsidR="00B94B4F">
        <w:rPr>
          <w:u w:val="single"/>
        </w:rPr>
        <w:t>Verbesser</w:t>
      </w:r>
      <w:r w:rsidRPr="008B45F8">
        <w:rPr>
          <w:u w:val="single"/>
        </w:rPr>
        <w:t xml:space="preserve">ung der pädagogischen und betrieblichen Qualität der Angebote der familienergänzenden Bildung und Betreuung. Zudem kann er </w:t>
      </w:r>
      <w:r>
        <w:t>Folgendes unterstützen:</w:t>
      </w:r>
      <w:r w:rsidR="00B9240C">
        <w:t xml:space="preserve"> </w:t>
      </w:r>
    </w:p>
    <w:p w14:paraId="16EAF1B6" w14:textId="77777777" w:rsidR="008227D2" w:rsidRDefault="008227D2" w:rsidP="00377A73">
      <w:pPr>
        <w:shd w:val="pct20" w:color="auto" w:fill="auto"/>
        <w:ind w:left="709"/>
      </w:pPr>
      <w:r>
        <w:t xml:space="preserve">a. die Schaffung von familienergänzenden Betreuungsplätzen für </w:t>
      </w:r>
      <w:r w:rsidRPr="008B45F8">
        <w:rPr>
          <w:u w:val="single"/>
        </w:rPr>
        <w:t>alle Kinder, eingeschlossen Kinder mit besonderen Bedürfnissen,</w:t>
      </w:r>
      <w:r>
        <w:t xml:space="preserve"> zur Schliessung von Angebotslücken;</w:t>
      </w:r>
      <w:r w:rsidR="00B9240C">
        <w:t xml:space="preserve"> </w:t>
      </w:r>
    </w:p>
    <w:p w14:paraId="4E477F2D" w14:textId="77777777" w:rsidR="008227D2" w:rsidRDefault="008227D2" w:rsidP="00377A73">
      <w:pPr>
        <w:shd w:val="pct20" w:color="auto" w:fill="auto"/>
        <w:ind w:left="709"/>
      </w:pPr>
      <w:r>
        <w:t>b. Massnahmen zur besseren Abstimmung der familienergänzenden Betreuungsangebote auf die Bedürfnisse der Eltern insbesondere hinsichtlich der Erweiterung und Flexibilisierung der Betreuungszeiten.</w:t>
      </w:r>
      <w:r w:rsidR="00B9240C">
        <w:t xml:space="preserve"> </w:t>
      </w:r>
    </w:p>
    <w:p w14:paraId="27E6B3B2" w14:textId="77777777" w:rsidR="008227D2" w:rsidRDefault="008227D2" w:rsidP="008227D2"/>
    <w:p w14:paraId="58887F0A" w14:textId="68B3854C" w:rsidR="008227D2" w:rsidRPr="003368C9" w:rsidRDefault="008227D2" w:rsidP="008227D2">
      <w:pPr>
        <w:rPr>
          <w:b/>
        </w:rPr>
      </w:pPr>
      <w:r w:rsidRPr="003368C9">
        <w:rPr>
          <w:b/>
        </w:rPr>
        <w:t xml:space="preserve">Art. 15 </w:t>
      </w:r>
      <w:r w:rsidR="003368C9" w:rsidRPr="003368C9">
        <w:rPr>
          <w:b/>
        </w:rPr>
        <w:t xml:space="preserve">Bemessung der Finanzhilfen an Kantone </w:t>
      </w:r>
    </w:p>
    <w:p w14:paraId="077E9880" w14:textId="77777777" w:rsidR="008227D2" w:rsidRDefault="008227D2" w:rsidP="008227D2">
      <w:r w:rsidRPr="00F67BCD">
        <w:t>Gemäss Art. 13 Abs. 4 können Finanzhilfen auch an Dritte ausgerichtet werden. Entsprechend müssten diese auch in Art. 15 als Destinatäre genannt werden.</w:t>
      </w:r>
      <w:r>
        <w:t xml:space="preserve"> </w:t>
      </w:r>
    </w:p>
    <w:p w14:paraId="1EAD0F43" w14:textId="77777777" w:rsidR="008227D2" w:rsidRDefault="008227D2" w:rsidP="008227D2"/>
    <w:p w14:paraId="702F4FFC" w14:textId="77777777" w:rsidR="008227D2" w:rsidRDefault="008227D2" w:rsidP="003368C9">
      <w:pPr>
        <w:shd w:val="pct20" w:color="auto" w:fill="auto"/>
      </w:pPr>
      <w:r>
        <w:t xml:space="preserve">Bemessung der Finanzhilfen an Kantone </w:t>
      </w:r>
      <w:r w:rsidRPr="00F67BCD">
        <w:rPr>
          <w:u w:val="single"/>
        </w:rPr>
        <w:t>und Dritte</w:t>
      </w:r>
      <w:r>
        <w:t xml:space="preserve"> </w:t>
      </w:r>
    </w:p>
    <w:p w14:paraId="621C5DCC" w14:textId="77777777" w:rsidR="008227D2" w:rsidRDefault="008227D2" w:rsidP="003368C9">
      <w:pPr>
        <w:shd w:val="pct20" w:color="auto" w:fill="auto"/>
      </w:pPr>
      <w:r>
        <w:t xml:space="preserve">Die Finanzhilfen decken höchstens 50 Prozent der Ausgaben des Kantons </w:t>
      </w:r>
      <w:r w:rsidRPr="00F67BCD">
        <w:rPr>
          <w:u w:val="single"/>
        </w:rPr>
        <w:t>und Dritter</w:t>
      </w:r>
      <w:r>
        <w:t xml:space="preserve"> für die Massnahmen nach Artikel 13.</w:t>
      </w:r>
      <w:r w:rsidR="00B9240C">
        <w:t xml:space="preserve"> </w:t>
      </w:r>
    </w:p>
    <w:p w14:paraId="754740A2" w14:textId="77777777" w:rsidR="008227D2" w:rsidRDefault="008227D2" w:rsidP="008227D2"/>
    <w:p w14:paraId="07520A1B" w14:textId="64818B0B" w:rsidR="003368C9" w:rsidRPr="003368C9" w:rsidRDefault="008227D2" w:rsidP="008227D2">
      <w:pPr>
        <w:rPr>
          <w:b/>
        </w:rPr>
      </w:pPr>
      <w:r w:rsidRPr="003368C9">
        <w:rPr>
          <w:b/>
        </w:rPr>
        <w:t xml:space="preserve">Art. 16 </w:t>
      </w:r>
      <w:r w:rsidR="003368C9" w:rsidRPr="003368C9">
        <w:rPr>
          <w:b/>
        </w:rPr>
        <w:t xml:space="preserve">Verfahren </w:t>
      </w:r>
    </w:p>
    <w:p w14:paraId="5A6C14B8" w14:textId="77777777" w:rsidR="003368C9" w:rsidRDefault="003368C9" w:rsidP="008227D2">
      <w:pPr>
        <w:rPr>
          <w:i/>
        </w:rPr>
      </w:pPr>
    </w:p>
    <w:p w14:paraId="49878BC6" w14:textId="58C00AD3" w:rsidR="008227D2" w:rsidRPr="00F67BCD" w:rsidRDefault="008227D2" w:rsidP="008227D2">
      <w:pPr>
        <w:rPr>
          <w:i/>
        </w:rPr>
      </w:pPr>
      <w:r>
        <w:rPr>
          <w:i/>
        </w:rPr>
        <w:t xml:space="preserve">Abs. 1 </w:t>
      </w:r>
    </w:p>
    <w:p w14:paraId="700A0DC2" w14:textId="77777777" w:rsidR="008227D2" w:rsidRDefault="008227D2" w:rsidP="008227D2">
      <w:r w:rsidRPr="00F67BCD">
        <w:t>Gemäss Art. 13 Abs. 4 können Finanzhilfen auch an Dritte ausgerichtet werden. Entsprechend müssten diese auch in Art. 1</w:t>
      </w:r>
      <w:r>
        <w:t>6 Abs. 1</w:t>
      </w:r>
      <w:r w:rsidRPr="00F67BCD">
        <w:t xml:space="preserve"> als Destinatäre genannt werden.</w:t>
      </w:r>
      <w:r w:rsidR="00B9240C">
        <w:t xml:space="preserve"> </w:t>
      </w:r>
    </w:p>
    <w:p w14:paraId="4CBEBBB8" w14:textId="77777777" w:rsidR="008227D2" w:rsidRDefault="008227D2" w:rsidP="008227D2"/>
    <w:p w14:paraId="4C345F94" w14:textId="77777777" w:rsidR="008227D2" w:rsidRDefault="008227D2" w:rsidP="003368C9">
      <w:pPr>
        <w:shd w:val="pct20" w:color="auto" w:fill="auto"/>
      </w:pPr>
      <w:r w:rsidRPr="00F67BCD">
        <w:t xml:space="preserve">Den Kantonen </w:t>
      </w:r>
      <w:r w:rsidRPr="00F67BCD">
        <w:rPr>
          <w:u w:val="single"/>
        </w:rPr>
        <w:t>und Dritten</w:t>
      </w:r>
      <w:r>
        <w:t xml:space="preserve"> </w:t>
      </w:r>
      <w:r w:rsidRPr="00F67BCD">
        <w:t>werden Finanzhilfen grundsätzlich mittels vierjährigen Programmvereinbarungen gewährt.</w:t>
      </w:r>
      <w:r>
        <w:t xml:space="preserve"> </w:t>
      </w:r>
    </w:p>
    <w:p w14:paraId="10439386" w14:textId="77777777" w:rsidR="008227D2" w:rsidRDefault="008227D2" w:rsidP="008227D2"/>
    <w:p w14:paraId="0B7F3E98" w14:textId="77777777" w:rsidR="008227D2" w:rsidRPr="002D4608" w:rsidRDefault="008227D2" w:rsidP="008227D2">
      <w:pPr>
        <w:rPr>
          <w:b/>
        </w:rPr>
      </w:pPr>
      <w:r w:rsidRPr="002D4608">
        <w:rPr>
          <w:b/>
        </w:rPr>
        <w:t xml:space="preserve">4. Abschnitt: Statistik, Verhältnis zum europäischen Recht, Evaluation </w:t>
      </w:r>
    </w:p>
    <w:p w14:paraId="33188639" w14:textId="77777777" w:rsidR="003368C9" w:rsidRDefault="003368C9" w:rsidP="008227D2">
      <w:pPr>
        <w:rPr>
          <w:i/>
        </w:rPr>
      </w:pPr>
    </w:p>
    <w:p w14:paraId="2B910890" w14:textId="50FE4CC5" w:rsidR="008227D2" w:rsidRPr="00B61925" w:rsidRDefault="008227D2" w:rsidP="008227D2">
      <w:pPr>
        <w:rPr>
          <w:b/>
        </w:rPr>
      </w:pPr>
      <w:r w:rsidRPr="00B61925">
        <w:rPr>
          <w:b/>
        </w:rPr>
        <w:t xml:space="preserve">Art. 17 </w:t>
      </w:r>
      <w:r w:rsidR="003368C9" w:rsidRPr="00B61925">
        <w:rPr>
          <w:b/>
        </w:rPr>
        <w:t>Statistik</w:t>
      </w:r>
      <w:r w:rsidR="00B61925" w:rsidRPr="00B61925">
        <w:rPr>
          <w:b/>
        </w:rPr>
        <w:t xml:space="preserve"> </w:t>
      </w:r>
    </w:p>
    <w:p w14:paraId="46D3F03E" w14:textId="4BB449B9" w:rsidR="00B61925" w:rsidRDefault="00B61925" w:rsidP="008227D2">
      <w:pPr>
        <w:rPr>
          <w:i/>
        </w:rPr>
      </w:pPr>
    </w:p>
    <w:p w14:paraId="5E7D17D2" w14:textId="1DB0D887" w:rsidR="00B61925" w:rsidRPr="00224DC6" w:rsidRDefault="00B61925" w:rsidP="008227D2">
      <w:pPr>
        <w:rPr>
          <w:i/>
        </w:rPr>
      </w:pPr>
      <w:r>
        <w:rPr>
          <w:i/>
        </w:rPr>
        <w:t xml:space="preserve">Abs. 1 </w:t>
      </w:r>
    </w:p>
    <w:p w14:paraId="760250C1" w14:textId="7D1A9D7D" w:rsidR="008227D2" w:rsidRDefault="00186CBC" w:rsidP="008227D2">
      <w:r w:rsidRPr="00550EDD">
        <w:rPr>
          <w:highlight w:val="yellow"/>
        </w:rPr>
        <w:t>((Name/Organisation))</w:t>
      </w:r>
      <w:r w:rsidR="008227D2">
        <w:t xml:space="preserve"> unterstützt sehr den Aufbau einer nationalen Statistik für die familienergänzende Bildung und Betreuung sowie für die Politik der frühen Förderung von Kindern. Diese wird von verschiedenen Akteuren bereits seit Jahren eingefordert und ist auch vom Bundesrat in seinem Bericht zur Politik der Frühen Kindheit angekündigt </w:t>
      </w:r>
      <w:r w:rsidR="008227D2">
        <w:lastRenderedPageBreak/>
        <w:t xml:space="preserve">worden. In Bezug auf die Erstellung und künftige Weiterentwicklung der Statistik regt </w:t>
      </w:r>
      <w:r w:rsidR="00BB1C61" w:rsidRPr="00550EDD">
        <w:rPr>
          <w:highlight w:val="yellow"/>
        </w:rPr>
        <w:t>((Name/Organisation))</w:t>
      </w:r>
      <w:r w:rsidR="008227D2">
        <w:t xml:space="preserve"> an, nationale Verbände und Organisationen der Branche wie </w:t>
      </w:r>
      <w:proofErr w:type="spellStart"/>
      <w:r w:rsidR="00BB1C61">
        <w:t>kibesuisse</w:t>
      </w:r>
      <w:proofErr w:type="spellEnd"/>
      <w:r w:rsidR="008227D2">
        <w:t xml:space="preserve">, aber auch Alliance Enfance etc. einzubeziehen. </w:t>
      </w:r>
    </w:p>
    <w:p w14:paraId="51E0F127" w14:textId="77777777" w:rsidR="008227D2" w:rsidRDefault="008227D2" w:rsidP="008227D2"/>
    <w:p w14:paraId="3D903484" w14:textId="2F667F55" w:rsidR="008227D2" w:rsidRDefault="00B61925" w:rsidP="008227D2">
      <w:r>
        <w:t xml:space="preserve">Deshalb beantragt </w:t>
      </w:r>
      <w:r w:rsidR="00BB1C61" w:rsidRPr="00550EDD">
        <w:rPr>
          <w:highlight w:val="yellow"/>
        </w:rPr>
        <w:t>((Name/Organisation))</w:t>
      </w:r>
      <w:r w:rsidR="008227D2">
        <w:t xml:space="preserve">, Art. </w:t>
      </w:r>
      <w:r>
        <w:t>17 Abs. 1</w:t>
      </w:r>
      <w:r w:rsidR="008227D2">
        <w:t xml:space="preserve"> wie folgt zu ergänzen: </w:t>
      </w:r>
    </w:p>
    <w:p w14:paraId="621E5E14" w14:textId="77777777" w:rsidR="00B61925" w:rsidRDefault="00B61925" w:rsidP="008227D2"/>
    <w:p w14:paraId="603B9381" w14:textId="4F1811D1" w:rsidR="008227D2" w:rsidRDefault="008227D2" w:rsidP="00B61925">
      <w:pPr>
        <w:shd w:val="pct20" w:color="auto" w:fill="auto"/>
      </w:pPr>
      <w:r w:rsidRPr="00C0107C">
        <w:t xml:space="preserve">Das Bundesamt für Statistik erstellt in Zusammenarbeit mit den Kantonen </w:t>
      </w:r>
      <w:r w:rsidRPr="00C0107C">
        <w:rPr>
          <w:u w:val="single"/>
        </w:rPr>
        <w:t>und den Branchenverbänden</w:t>
      </w:r>
      <w:r w:rsidRPr="00C0107C">
        <w:t xml:space="preserve"> harmonisierte Statistiken in den Bereichen der </w:t>
      </w:r>
      <w:r w:rsidRPr="006C2024">
        <w:rPr>
          <w:u w:val="single"/>
        </w:rPr>
        <w:t xml:space="preserve">familienergänzenden </w:t>
      </w:r>
      <w:r w:rsidR="00AB14FC" w:rsidRPr="006C2024">
        <w:rPr>
          <w:u w:val="single"/>
        </w:rPr>
        <w:t>Bildung und Betreuung</w:t>
      </w:r>
      <w:r w:rsidR="00AB14FC" w:rsidRPr="00C0107C">
        <w:t xml:space="preserve"> </w:t>
      </w:r>
      <w:r w:rsidRPr="00C0107C">
        <w:t>sowie der Politik der frühen Förderung von Kindern.</w:t>
      </w:r>
      <w:r w:rsidR="00B9240C">
        <w:t xml:space="preserve"> </w:t>
      </w:r>
    </w:p>
    <w:p w14:paraId="689696C0" w14:textId="77777777" w:rsidR="008227D2" w:rsidRDefault="008227D2" w:rsidP="008227D2"/>
    <w:p w14:paraId="74222A40" w14:textId="77777777" w:rsidR="008227D2" w:rsidRPr="0042311F" w:rsidRDefault="008227D2" w:rsidP="008227D2">
      <w:pPr>
        <w:rPr>
          <w:b/>
        </w:rPr>
      </w:pPr>
      <w:r w:rsidRPr="0042311F">
        <w:rPr>
          <w:b/>
        </w:rPr>
        <w:t xml:space="preserve">Bundesbeschluss über die Unterstützung der familienergänzenden Kinderbetreuung und der Kantone in ihrer Politik der frühen Förderung von Kindern </w:t>
      </w:r>
    </w:p>
    <w:p w14:paraId="5DBBC5AB" w14:textId="77777777" w:rsidR="008227D2" w:rsidRDefault="008227D2" w:rsidP="008227D2"/>
    <w:p w14:paraId="079B2B08" w14:textId="77777777" w:rsidR="008227D2" w:rsidRPr="0042311F" w:rsidRDefault="008227D2" w:rsidP="008227D2">
      <w:pPr>
        <w:rPr>
          <w:i/>
        </w:rPr>
      </w:pPr>
      <w:r w:rsidRPr="0042311F">
        <w:rPr>
          <w:i/>
        </w:rPr>
        <w:t xml:space="preserve">Titel </w:t>
      </w:r>
    </w:p>
    <w:p w14:paraId="20C7CA2C" w14:textId="77777777" w:rsidR="00BB1C61" w:rsidRDefault="008227D2" w:rsidP="008227D2">
      <w:r>
        <w:t xml:space="preserve">Die Orte der institutionellen Betreuung sind auch Bildungsorte für Kinder. Deshalb spricht </w:t>
      </w:r>
      <w:r w:rsidR="00BB1C61" w:rsidRPr="00550EDD">
        <w:rPr>
          <w:highlight w:val="yellow"/>
        </w:rPr>
        <w:t>((Name/Organisation))</w:t>
      </w:r>
      <w:r>
        <w:t xml:space="preserve"> stets von der familienergänzenden Bildung und Betreuung, da beide Bereiche miteinander verschränkt sind. </w:t>
      </w:r>
    </w:p>
    <w:p w14:paraId="44E5AFA3" w14:textId="77777777" w:rsidR="00BB1C61" w:rsidRDefault="00BB1C61" w:rsidP="008227D2"/>
    <w:p w14:paraId="66CE99AF" w14:textId="3CBB509A" w:rsidR="008227D2" w:rsidRDefault="008227D2" w:rsidP="008227D2">
      <w:r>
        <w:t xml:space="preserve">Entsprechend beantragt </w:t>
      </w:r>
      <w:r w:rsidR="00BB1C61" w:rsidRPr="00550EDD">
        <w:rPr>
          <w:highlight w:val="yellow"/>
        </w:rPr>
        <w:t>((Name/Organisation))</w:t>
      </w:r>
      <w:r>
        <w:t xml:space="preserve"> folgende Anpassung im Titel und in anderen Stellen des Beschlusses: </w:t>
      </w:r>
    </w:p>
    <w:p w14:paraId="1EEACF3A" w14:textId="77777777" w:rsidR="008227D2" w:rsidRDefault="008227D2" w:rsidP="008227D2"/>
    <w:p w14:paraId="311CB931" w14:textId="77777777" w:rsidR="008227D2" w:rsidRDefault="008227D2" w:rsidP="00676EE7">
      <w:pPr>
        <w:shd w:val="pct20" w:color="auto" w:fill="auto"/>
      </w:pPr>
      <w:r w:rsidRPr="006B028E">
        <w:t xml:space="preserve">Bundesbeschluss über die Unterstützung der </w:t>
      </w:r>
      <w:r w:rsidRPr="0042311F">
        <w:rPr>
          <w:u w:val="single"/>
        </w:rPr>
        <w:t>familienergänzenden Bildung und Betreuung</w:t>
      </w:r>
      <w:r w:rsidRPr="006B028E">
        <w:t xml:space="preserve"> und der Kantone in ihrer Politik der frühen Förderung von Kindern</w:t>
      </w:r>
      <w:r>
        <w:t xml:space="preserve"> </w:t>
      </w:r>
    </w:p>
    <w:p w14:paraId="35F94D77" w14:textId="77777777" w:rsidR="008227D2" w:rsidRDefault="008227D2" w:rsidP="008227D2"/>
    <w:p w14:paraId="381D9EB4" w14:textId="77777777" w:rsidR="008227D2" w:rsidRPr="0042311F" w:rsidRDefault="008227D2" w:rsidP="008227D2">
      <w:pPr>
        <w:rPr>
          <w:i/>
        </w:rPr>
      </w:pPr>
      <w:r w:rsidRPr="0042311F">
        <w:rPr>
          <w:i/>
        </w:rPr>
        <w:t xml:space="preserve">Art. 1 Abs. 1 </w:t>
      </w:r>
    </w:p>
    <w:p w14:paraId="635E3C60" w14:textId="2B5DF67A" w:rsidR="008227D2" w:rsidRDefault="008227D2" w:rsidP="008227D2">
      <w:r w:rsidRPr="0003125C">
        <w:t xml:space="preserve">Wie in </w:t>
      </w:r>
      <w:r>
        <w:t>der Gesamtbeurteilung</w:t>
      </w:r>
      <w:r w:rsidRPr="0003125C">
        <w:t xml:space="preserve"> erläutert, stellen die 40 Millionen Franken jährlich bzw. 160 Millionen Franken für die Dauer von 4 Jahren ein</w:t>
      </w:r>
      <w:r w:rsidR="00F41447">
        <w:t>en</w:t>
      </w:r>
      <w:r w:rsidRPr="0003125C">
        <w:t xml:space="preserve"> Bruchteil der Kosten dar, die für d</w:t>
      </w:r>
      <w:r w:rsidR="002470C4">
        <w:t>ie</w:t>
      </w:r>
      <w:r w:rsidRPr="0003125C">
        <w:t xml:space="preserve"> dringend notwendige </w:t>
      </w:r>
      <w:r w:rsidR="002470C4" w:rsidRPr="0003125C">
        <w:t>Qualitäts</w:t>
      </w:r>
      <w:r w:rsidR="002470C4">
        <w:t>entwicklung</w:t>
      </w:r>
      <w:r w:rsidR="002470C4" w:rsidRPr="0003125C">
        <w:t xml:space="preserve"> </w:t>
      </w:r>
      <w:r w:rsidRPr="0003125C">
        <w:t xml:space="preserve">zu veranschlagen sind. Zur Erinnerung: Allein für die </w:t>
      </w:r>
      <w:r w:rsidR="002470C4">
        <w:t xml:space="preserve">Kindertagesstätten in der </w:t>
      </w:r>
      <w:r w:rsidRPr="0003125C">
        <w:t xml:space="preserve">Deutschschweiz muss man mit </w:t>
      </w:r>
      <w:r w:rsidR="008E5D22">
        <w:t>notwendigen Investition</w:t>
      </w:r>
      <w:r w:rsidR="008E5D22" w:rsidRPr="0003125C">
        <w:t xml:space="preserve">en </w:t>
      </w:r>
      <w:r w:rsidRPr="0003125C">
        <w:t xml:space="preserve">in Höhe von einer Milliarde Franken </w:t>
      </w:r>
      <w:r w:rsidR="008E5D22">
        <w:t xml:space="preserve">pro Jahr </w:t>
      </w:r>
      <w:r w:rsidRPr="0003125C">
        <w:t xml:space="preserve">rechnen. </w:t>
      </w:r>
      <w:r>
        <w:t xml:space="preserve">In diesem Zusammenhang ist es irritierend, wenn im erläuternden Bericht einzig die Auswirkungen eines quantitativen Ausbaus aufgenommen werden (vgl. S. 58f.), welche die Studie von BAK Economics «Volkswirtschaftliches Gesamtmodell für die Analyse zur Politik der frühen Kindheit» aus dem Jahr 2020 ergeben hat. Die dort vorgeschlagenen </w:t>
      </w:r>
      <w:r w:rsidRPr="00D96F4C">
        <w:t>Massnahmen zur Qualitätsverbesserung in der frühkindlichen Betreuung</w:t>
      </w:r>
      <w:r>
        <w:t xml:space="preserve"> könnten </w:t>
      </w:r>
      <w:r w:rsidRPr="00D96F4C">
        <w:t xml:space="preserve">den positiven BIP-Effekt </w:t>
      </w:r>
      <w:r>
        <w:t xml:space="preserve">gar </w:t>
      </w:r>
      <w:r w:rsidRPr="00D96F4C">
        <w:t>verdoppel</w:t>
      </w:r>
      <w:r>
        <w:t>n (vgl. S. 7). Es ist also verfehlt, diese Investition nicht konsequent zu tätigen.</w:t>
      </w:r>
      <w:r w:rsidR="00B9240C">
        <w:t xml:space="preserve"> </w:t>
      </w:r>
    </w:p>
    <w:p w14:paraId="313F18AD" w14:textId="77777777" w:rsidR="008227D2" w:rsidRDefault="008227D2" w:rsidP="008227D2"/>
    <w:p w14:paraId="5CA26A9B" w14:textId="77777777" w:rsidR="008227D2" w:rsidRDefault="008227D2" w:rsidP="008227D2">
      <w:r w:rsidRPr="0003125C">
        <w:t>Hinzu kommt, dass Aufwand und Ertrag für die Kantone und Dritte bei dieser Finanzsumme kaum im Verhältnis stehen und damit die Gefahr besteht, dass nur einzelne Kantone eine Programmvereinbarung werden eingehen wollen. Gemäss dem Motto «Ein Franken für einen Franken» sollten die Programmvereinbarungen deshalb mit denselben Mitteln ausgestattet werden, wie für die Elternbeitragssenkungen zu erwarten sind, also ungefähr 500 Millionen Franken jährlich.</w:t>
      </w:r>
      <w:r>
        <w:t xml:space="preserve"> Noch besser wäre es natürlich, diesen Franken </w:t>
      </w:r>
      <w:r>
        <w:lastRenderedPageBreak/>
        <w:t xml:space="preserve">für einen Franken gleich wie beim Sockel- und Zusatzbeitrag als dauernde Finanzierung vorzusehen. </w:t>
      </w:r>
    </w:p>
    <w:p w14:paraId="5DE09A44" w14:textId="77777777" w:rsidR="008227D2" w:rsidRDefault="008227D2" w:rsidP="008227D2"/>
    <w:p w14:paraId="0C8B1A5E" w14:textId="74E6E0EE" w:rsidR="008227D2" w:rsidRDefault="008227D2" w:rsidP="008227D2">
      <w:r>
        <w:t xml:space="preserve">Deshalb beantragt </w:t>
      </w:r>
      <w:r w:rsidR="00BB1C61" w:rsidRPr="00550EDD">
        <w:rPr>
          <w:highlight w:val="yellow"/>
        </w:rPr>
        <w:t>((Name/Organisation))</w:t>
      </w:r>
      <w:r>
        <w:t xml:space="preserve">, Art. 1 Abs. 1 wie folgt abzuändern: </w:t>
      </w:r>
    </w:p>
    <w:p w14:paraId="37E2B711" w14:textId="77777777" w:rsidR="00676EE7" w:rsidRDefault="00676EE7" w:rsidP="008227D2"/>
    <w:p w14:paraId="4F7F3EB2" w14:textId="77777777" w:rsidR="008227D2" w:rsidRDefault="008227D2" w:rsidP="00676EE7">
      <w:pPr>
        <w:shd w:val="pct20" w:color="auto" w:fill="auto"/>
      </w:pPr>
      <w:r w:rsidRPr="0003125C">
        <w:t xml:space="preserve">Für die Programmvereinbarungen zur Weiterentwicklung der </w:t>
      </w:r>
      <w:r w:rsidRPr="00FC62A0">
        <w:rPr>
          <w:u w:val="single"/>
        </w:rPr>
        <w:t>familienergänzenden Bildung und Betreuung</w:t>
      </w:r>
      <w:r w:rsidRPr="0003125C">
        <w:t xml:space="preserve"> und für Massnahmen der Kantone zur Weiterentwicklung ihrer Politik der frühen Förderung von Kindern (3. Abschnitt UKibeG) wird für die Dauer von vier Jahren ab Inkrafttreten des UKibeG ein Verpflichtungskredit von höchstens </w:t>
      </w:r>
      <w:r w:rsidRPr="00FC62A0">
        <w:rPr>
          <w:u w:val="single"/>
        </w:rPr>
        <w:t>2 Milliarden Franken</w:t>
      </w:r>
      <w:r w:rsidRPr="0003125C">
        <w:t xml:space="preserve"> bewilligt.</w:t>
      </w:r>
      <w:r w:rsidR="00B9240C">
        <w:t xml:space="preserve"> </w:t>
      </w:r>
    </w:p>
    <w:p w14:paraId="5F95157E" w14:textId="77777777" w:rsidR="008227D2" w:rsidRDefault="008227D2" w:rsidP="008227D2"/>
    <w:p w14:paraId="75667303" w14:textId="77777777" w:rsidR="008227D2" w:rsidRDefault="008227D2" w:rsidP="008227D2"/>
    <w:p w14:paraId="76573E09" w14:textId="11C16CFE" w:rsidR="008227D2" w:rsidRDefault="00BB1C61" w:rsidP="008227D2">
      <w:r w:rsidRPr="00550EDD">
        <w:rPr>
          <w:highlight w:val="yellow"/>
        </w:rPr>
        <w:t>((Name/Organisation))</w:t>
      </w:r>
      <w:r w:rsidR="008227D2">
        <w:t xml:space="preserve"> dankt</w:t>
      </w:r>
      <w:r w:rsidR="008227D2" w:rsidRPr="00B26564">
        <w:t xml:space="preserve"> Ihnen für die Berücksichtigung </w:t>
      </w:r>
      <w:r w:rsidR="008227D2">
        <w:t>sein</w:t>
      </w:r>
      <w:r w:rsidR="008227D2" w:rsidRPr="00B26564">
        <w:t xml:space="preserve">er Anliegen und </w:t>
      </w:r>
      <w:r w:rsidR="008227D2">
        <w:t>Argumente</w:t>
      </w:r>
      <w:r w:rsidR="008227D2" w:rsidRPr="00B26564">
        <w:t xml:space="preserve"> und steh</w:t>
      </w:r>
      <w:r w:rsidR="008227D2">
        <w:t>t</w:t>
      </w:r>
      <w:r w:rsidR="008227D2" w:rsidRPr="00B26564">
        <w:t xml:space="preserve"> Ihnen gerne für allfällige Rückfragen oder weitere Diskussionen zur Verfügung.</w:t>
      </w:r>
      <w:r w:rsidR="008227D2">
        <w:t xml:space="preserve"> </w:t>
      </w:r>
    </w:p>
    <w:p w14:paraId="0BF3DA88" w14:textId="77777777" w:rsidR="008227D2" w:rsidRDefault="008227D2" w:rsidP="008227D2"/>
    <w:p w14:paraId="25133F3E" w14:textId="77777777" w:rsidR="008227D2" w:rsidRDefault="008227D2" w:rsidP="008227D2">
      <w:r>
        <w:t xml:space="preserve">Freundliche Grüsse </w:t>
      </w:r>
    </w:p>
    <w:p w14:paraId="6E6DEAF6" w14:textId="77777777" w:rsidR="008227D2" w:rsidRDefault="008227D2" w:rsidP="008227D2"/>
    <w:p w14:paraId="52CC3968" w14:textId="55A7EB9F" w:rsidR="008227D2" w:rsidRDefault="00BB1C61" w:rsidP="008227D2">
      <w:r w:rsidRPr="00550EDD">
        <w:rPr>
          <w:highlight w:val="yellow"/>
        </w:rPr>
        <w:t>((Name/Organisation))</w:t>
      </w:r>
      <w:r w:rsidR="008227D2">
        <w:t xml:space="preserve"> </w:t>
      </w:r>
    </w:p>
    <w:p w14:paraId="7FC32B6F" w14:textId="77777777" w:rsidR="00053292" w:rsidRPr="00BD3613" w:rsidRDefault="00053292" w:rsidP="00BD3613"/>
    <w:sectPr w:rsidR="00053292" w:rsidRPr="00BD3613" w:rsidSect="00550EDD">
      <w:footerReference w:type="default" r:id="rId11"/>
      <w:pgSz w:w="11906" w:h="16838" w:code="9"/>
      <w:pgMar w:top="2495" w:right="851" w:bottom="2126" w:left="1418" w:header="1758"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150EE" w14:textId="77777777" w:rsidR="00387E47" w:rsidRDefault="00387E47" w:rsidP="0041586B">
      <w:r>
        <w:separator/>
      </w:r>
    </w:p>
  </w:endnote>
  <w:endnote w:type="continuationSeparator" w:id="0">
    <w:p w14:paraId="131C8F9C" w14:textId="77777777" w:rsidR="00387E47" w:rsidRDefault="00387E47" w:rsidP="0041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BAA7" w14:textId="42F8DB32" w:rsidR="00021D70" w:rsidRDefault="00550EDD" w:rsidP="00956E81">
    <w:pPr>
      <w:pStyle w:val="Fuzeile"/>
      <w:tabs>
        <w:tab w:val="clear" w:pos="4763"/>
        <w:tab w:val="clear" w:pos="9526"/>
        <w:tab w:val="center" w:pos="4536"/>
        <w:tab w:val="right" w:pos="9072"/>
      </w:tabs>
    </w:pPr>
    <w:r>
      <w:t>Musters</w:t>
    </w:r>
    <w:r w:rsidR="000233EF">
      <w:t xml:space="preserve">tellungnahme </w:t>
    </w:r>
    <w:proofErr w:type="spellStart"/>
    <w:r w:rsidR="000233EF">
      <w:t>Pa</w:t>
    </w:r>
    <w:proofErr w:type="spellEnd"/>
    <w:r w:rsidR="000233EF">
      <w:t>. Iv. 21.403</w:t>
    </w:r>
    <w:r w:rsidR="00021D70">
      <w:tab/>
    </w:r>
    <w:r w:rsidR="00021D70">
      <w:tab/>
    </w:r>
    <w:r w:rsidR="00021D70">
      <w:fldChar w:fldCharType="begin"/>
    </w:r>
    <w:r w:rsidR="00021D70">
      <w:instrText xml:space="preserve"> PAGE  \* Arabic  \* MERGEFORMAT </w:instrText>
    </w:r>
    <w:r w:rsidR="00021D70">
      <w:fldChar w:fldCharType="separate"/>
    </w:r>
    <w:r w:rsidR="00BD3613">
      <w:rPr>
        <w:noProof/>
      </w:rPr>
      <w:t>2</w:t>
    </w:r>
    <w:r w:rsidR="00021D70">
      <w:fldChar w:fldCharType="end"/>
    </w:r>
    <w:r w:rsidR="00021D70">
      <w:t>/</w:t>
    </w:r>
    <w:fldSimple w:instr=" NUMPAGES   \* MERGEFORMAT ">
      <w:r w:rsidR="00BD3613">
        <w:rPr>
          <w:noProof/>
        </w:rPr>
        <w:t>2</w:t>
      </w:r>
    </w:fldSimple>
    <w:r w:rsidR="00021D7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F98CB" w14:textId="77777777" w:rsidR="00387E47" w:rsidRDefault="00387E47" w:rsidP="0041586B">
      <w:r>
        <w:separator/>
      </w:r>
    </w:p>
  </w:footnote>
  <w:footnote w:type="continuationSeparator" w:id="0">
    <w:p w14:paraId="5C20BE79" w14:textId="77777777" w:rsidR="00387E47" w:rsidRDefault="00387E47" w:rsidP="00415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5686D2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7E7CEF4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C4D2433"/>
    <w:multiLevelType w:val="multilevel"/>
    <w:tmpl w:val="5AE8F048"/>
    <w:numStyleLink w:val="kibesuisseListStandard"/>
  </w:abstractNum>
  <w:abstractNum w:abstractNumId="3" w15:restartNumberingAfterBreak="0">
    <w:nsid w:val="11436412"/>
    <w:multiLevelType w:val="multilevel"/>
    <w:tmpl w:val="4266B332"/>
    <w:numStyleLink w:val="kibesuisseList"/>
  </w:abstractNum>
  <w:abstractNum w:abstractNumId="4" w15:restartNumberingAfterBreak="0">
    <w:nsid w:val="1A9B5CF1"/>
    <w:multiLevelType w:val="multilevel"/>
    <w:tmpl w:val="5AE8F048"/>
    <w:numStyleLink w:val="kibesuisseListStandard"/>
  </w:abstractNum>
  <w:abstractNum w:abstractNumId="5" w15:restartNumberingAfterBreak="0">
    <w:nsid w:val="1CAF13BE"/>
    <w:multiLevelType w:val="multilevel"/>
    <w:tmpl w:val="5AE8F048"/>
    <w:numStyleLink w:val="kibesuisseListStandard"/>
  </w:abstractNum>
  <w:abstractNum w:abstractNumId="6" w15:restartNumberingAfterBreak="0">
    <w:nsid w:val="204071C3"/>
    <w:multiLevelType w:val="multilevel"/>
    <w:tmpl w:val="4266B332"/>
    <w:numStyleLink w:val="kibesuisseList"/>
  </w:abstractNum>
  <w:abstractNum w:abstractNumId="7" w15:restartNumberingAfterBreak="0">
    <w:nsid w:val="2FB60D61"/>
    <w:multiLevelType w:val="multilevel"/>
    <w:tmpl w:val="8062C70C"/>
    <w:lvl w:ilvl="0">
      <w:start w:val="1"/>
      <w:numFmt w:val="decimal"/>
      <w:lvlText w:val="%1."/>
      <w:lvlJc w:val="left"/>
      <w:pPr>
        <w:ind w:left="397" w:hanging="397"/>
      </w:pPr>
      <w:rPr>
        <w:rFonts w:hint="default"/>
      </w:rPr>
    </w:lvl>
    <w:lvl w:ilvl="1">
      <w:start w:val="1"/>
      <w:numFmt w:val="none"/>
      <w:lvlText w:val="- "/>
      <w:lvlJc w:val="left"/>
      <w:pPr>
        <w:ind w:left="794" w:hanging="397"/>
      </w:pPr>
      <w:rPr>
        <w:rFonts w:hint="default"/>
      </w:rPr>
    </w:lvl>
    <w:lvl w:ilvl="2">
      <w:start w:val="1"/>
      <w:numFmt w:val="lowerLetter"/>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8" w15:restartNumberingAfterBreak="0">
    <w:nsid w:val="36AE7D78"/>
    <w:multiLevelType w:val="multilevel"/>
    <w:tmpl w:val="5FC69914"/>
    <w:lvl w:ilvl="0">
      <w:start w:val="1"/>
      <w:numFmt w:val="bullet"/>
      <w:lvlText w:val="-"/>
      <w:lvlJc w:val="left"/>
      <w:pPr>
        <w:ind w:left="397" w:hanging="397"/>
      </w:pPr>
      <w:rPr>
        <w:rFonts w:ascii="Calibri" w:hAnsi="Calibri" w:hint="default"/>
        <w:sz w:val="20"/>
      </w:rPr>
    </w:lvl>
    <w:lvl w:ilvl="1">
      <w:start w:val="1"/>
      <w:numFmt w:val="bullet"/>
      <w:lvlText w:val="-"/>
      <w:lvlJc w:val="left"/>
      <w:pPr>
        <w:ind w:left="794" w:hanging="397"/>
      </w:pPr>
      <w:rPr>
        <w:rFonts w:ascii="Calibri" w:hAnsi="Calibri" w:hint="default"/>
      </w:rPr>
    </w:lvl>
    <w:lvl w:ilvl="2">
      <w:start w:val="1"/>
      <w:numFmt w:val="bullet"/>
      <w:lvlText w:val="-"/>
      <w:lvlJc w:val="left"/>
      <w:pPr>
        <w:ind w:left="1191" w:hanging="397"/>
      </w:pPr>
      <w:rPr>
        <w:rFonts w:ascii="Calibri" w:hAnsi="Calibri" w:hint="default"/>
      </w:rPr>
    </w:lvl>
    <w:lvl w:ilvl="3">
      <w:start w:val="1"/>
      <w:numFmt w:val="bullet"/>
      <w:lvlText w:val="-"/>
      <w:lvlJc w:val="left"/>
      <w:pPr>
        <w:ind w:left="1588" w:hanging="397"/>
      </w:pPr>
      <w:rPr>
        <w:rFonts w:ascii="Calibri" w:hAnsi="Calibri" w:hint="default"/>
      </w:rPr>
    </w:lvl>
    <w:lvl w:ilvl="4">
      <w:start w:val="1"/>
      <w:numFmt w:val="bullet"/>
      <w:lvlText w:val="-"/>
      <w:lvlJc w:val="left"/>
      <w:pPr>
        <w:ind w:left="1985" w:hanging="397"/>
      </w:pPr>
      <w:rPr>
        <w:rFonts w:ascii="Calibri" w:hAnsi="Calibri" w:hint="default"/>
      </w:rPr>
    </w:lvl>
    <w:lvl w:ilvl="5">
      <w:start w:val="1"/>
      <w:numFmt w:val="bullet"/>
      <w:lvlText w:val="-"/>
      <w:lvlJc w:val="left"/>
      <w:pPr>
        <w:ind w:left="2382" w:hanging="397"/>
      </w:pPr>
      <w:rPr>
        <w:rFonts w:ascii="Calibri" w:hAnsi="Calibri" w:hint="default"/>
      </w:rPr>
    </w:lvl>
    <w:lvl w:ilvl="6">
      <w:start w:val="1"/>
      <w:numFmt w:val="bullet"/>
      <w:lvlText w:val="-"/>
      <w:lvlJc w:val="left"/>
      <w:pPr>
        <w:ind w:left="2779" w:hanging="397"/>
      </w:pPr>
      <w:rPr>
        <w:rFonts w:ascii="Calibri" w:hAnsi="Calibri" w:hint="default"/>
      </w:rPr>
    </w:lvl>
    <w:lvl w:ilvl="7">
      <w:start w:val="1"/>
      <w:numFmt w:val="bullet"/>
      <w:lvlText w:val="-"/>
      <w:lvlJc w:val="left"/>
      <w:pPr>
        <w:ind w:left="3176" w:hanging="397"/>
      </w:pPr>
      <w:rPr>
        <w:rFonts w:ascii="Calibri" w:hAnsi="Calibri" w:hint="default"/>
      </w:rPr>
    </w:lvl>
    <w:lvl w:ilvl="8">
      <w:start w:val="1"/>
      <w:numFmt w:val="bullet"/>
      <w:lvlText w:val="-"/>
      <w:lvlJc w:val="left"/>
      <w:pPr>
        <w:ind w:left="3573" w:hanging="397"/>
      </w:pPr>
      <w:rPr>
        <w:rFonts w:ascii="Calibri" w:hAnsi="Calibri" w:hint="default"/>
      </w:rPr>
    </w:lvl>
  </w:abstractNum>
  <w:abstractNum w:abstractNumId="9" w15:restartNumberingAfterBreak="0">
    <w:nsid w:val="384E50B4"/>
    <w:multiLevelType w:val="multilevel"/>
    <w:tmpl w:val="BD4A3744"/>
    <w:lvl w:ilvl="0">
      <w:start w:val="1"/>
      <w:numFmt w:val="bullet"/>
      <w:pStyle w:val="kibesuisseListo"/>
      <w:lvlText w:val="–"/>
      <w:lvlJc w:val="left"/>
      <w:pPr>
        <w:ind w:left="360" w:hanging="360"/>
      </w:pPr>
      <w:rPr>
        <w:rFonts w:ascii="Calibri" w:hAnsi="Calibri" w:hint="default"/>
      </w:rPr>
    </w:lvl>
    <w:lvl w:ilvl="1">
      <w:start w:val="1"/>
      <w:numFmt w:val="none"/>
      <w:lvlText w:val="- "/>
      <w:lvlJc w:val="left"/>
      <w:pPr>
        <w:ind w:left="794" w:hanging="397"/>
      </w:pPr>
      <w:rPr>
        <w:rFonts w:hint="default"/>
      </w:rPr>
    </w:lvl>
    <w:lvl w:ilvl="2">
      <w:start w:val="1"/>
      <w:numFmt w:val="lowerLetter"/>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0" w15:restartNumberingAfterBreak="0">
    <w:nsid w:val="579D798D"/>
    <w:multiLevelType w:val="hybridMultilevel"/>
    <w:tmpl w:val="1516368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FF75D40"/>
    <w:multiLevelType w:val="multilevel"/>
    <w:tmpl w:val="5AE8F048"/>
    <w:styleLink w:val="kibesuisseListStandard"/>
    <w:lvl w:ilvl="0">
      <w:start w:val="1"/>
      <w:numFmt w:val="bullet"/>
      <w:lvlText w:val="–"/>
      <w:lvlJc w:val="left"/>
      <w:pPr>
        <w:ind w:left="397" w:hanging="397"/>
      </w:pPr>
      <w:rPr>
        <w:rFonts w:ascii="Calibri" w:hAnsi="Calibri" w:hint="default"/>
        <w:sz w:val="20"/>
      </w:rPr>
    </w:lvl>
    <w:lvl w:ilvl="1">
      <w:start w:val="1"/>
      <w:numFmt w:val="bullet"/>
      <w:lvlText w:val="–"/>
      <w:lvlJc w:val="left"/>
      <w:pPr>
        <w:ind w:left="794" w:hanging="397"/>
      </w:pPr>
      <w:rPr>
        <w:rFonts w:ascii="Calibri" w:hAnsi="Calibri" w:hint="default"/>
      </w:rPr>
    </w:lvl>
    <w:lvl w:ilvl="2">
      <w:start w:val="1"/>
      <w:numFmt w:val="bullet"/>
      <w:lvlText w:val="–"/>
      <w:lvlJc w:val="left"/>
      <w:pPr>
        <w:ind w:left="1191" w:hanging="397"/>
      </w:pPr>
      <w:rPr>
        <w:rFonts w:ascii="Calibri" w:hAnsi="Calibri" w:hint="default"/>
      </w:rPr>
    </w:lvl>
    <w:lvl w:ilvl="3">
      <w:start w:val="1"/>
      <w:numFmt w:val="bullet"/>
      <w:lvlText w:val="–"/>
      <w:lvlJc w:val="left"/>
      <w:pPr>
        <w:ind w:left="1588" w:hanging="397"/>
      </w:pPr>
      <w:rPr>
        <w:rFonts w:ascii="Calibri" w:hAnsi="Calibri" w:hint="default"/>
      </w:rPr>
    </w:lvl>
    <w:lvl w:ilvl="4">
      <w:start w:val="1"/>
      <w:numFmt w:val="bullet"/>
      <w:lvlText w:val="–"/>
      <w:lvlJc w:val="left"/>
      <w:pPr>
        <w:ind w:left="1985" w:hanging="397"/>
      </w:pPr>
      <w:rPr>
        <w:rFonts w:ascii="Calibri" w:hAnsi="Calibri" w:hint="default"/>
      </w:rPr>
    </w:lvl>
    <w:lvl w:ilvl="5">
      <w:start w:val="1"/>
      <w:numFmt w:val="bullet"/>
      <w:lvlText w:val="–"/>
      <w:lvlJc w:val="left"/>
      <w:pPr>
        <w:ind w:left="2382" w:hanging="397"/>
      </w:pPr>
      <w:rPr>
        <w:rFonts w:ascii="Calibri" w:hAnsi="Calibri" w:hint="default"/>
      </w:rPr>
    </w:lvl>
    <w:lvl w:ilvl="6">
      <w:start w:val="1"/>
      <w:numFmt w:val="bullet"/>
      <w:lvlText w:val="–"/>
      <w:lvlJc w:val="left"/>
      <w:pPr>
        <w:ind w:left="2779" w:hanging="397"/>
      </w:pPr>
      <w:rPr>
        <w:rFonts w:ascii="Calibri" w:hAnsi="Calibri" w:hint="default"/>
      </w:rPr>
    </w:lvl>
    <w:lvl w:ilvl="7">
      <w:start w:val="1"/>
      <w:numFmt w:val="bullet"/>
      <w:lvlText w:val="–"/>
      <w:lvlJc w:val="left"/>
      <w:pPr>
        <w:ind w:left="3176" w:hanging="397"/>
      </w:pPr>
      <w:rPr>
        <w:rFonts w:ascii="Calibri" w:hAnsi="Calibri" w:hint="default"/>
      </w:rPr>
    </w:lvl>
    <w:lvl w:ilvl="8">
      <w:start w:val="1"/>
      <w:numFmt w:val="bullet"/>
      <w:lvlText w:val="–"/>
      <w:lvlJc w:val="left"/>
      <w:pPr>
        <w:ind w:left="3573" w:hanging="397"/>
      </w:pPr>
      <w:rPr>
        <w:rFonts w:ascii="Calibri" w:hAnsi="Calibri" w:hint="default"/>
      </w:rPr>
    </w:lvl>
  </w:abstractNum>
  <w:abstractNum w:abstractNumId="12" w15:restartNumberingAfterBreak="0">
    <w:nsid w:val="649C0F00"/>
    <w:multiLevelType w:val="multilevel"/>
    <w:tmpl w:val="4266B332"/>
    <w:styleLink w:val="kibesuisseList"/>
    <w:lvl w:ilvl="0">
      <w:start w:val="1"/>
      <w:numFmt w:val="decimal"/>
      <w:lvlText w:val="%1."/>
      <w:lvlJc w:val="left"/>
      <w:pPr>
        <w:ind w:left="397" w:hanging="397"/>
      </w:pPr>
      <w:rPr>
        <w:rFonts w:hint="default"/>
      </w:rPr>
    </w:lvl>
    <w:lvl w:ilvl="1">
      <w:start w:val="1"/>
      <w:numFmt w:val="none"/>
      <w:lvlText w:val="- "/>
      <w:lvlJc w:val="left"/>
      <w:pPr>
        <w:ind w:left="794" w:hanging="397"/>
      </w:pPr>
      <w:rPr>
        <w:rFonts w:hint="default"/>
      </w:rPr>
    </w:lvl>
    <w:lvl w:ilvl="2">
      <w:start w:val="1"/>
      <w:numFmt w:val="lowerLetter"/>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3" w15:restartNumberingAfterBreak="0">
    <w:nsid w:val="6DF2376F"/>
    <w:multiLevelType w:val="multilevel"/>
    <w:tmpl w:val="0C6A9F3A"/>
    <w:lvl w:ilvl="0">
      <w:start w:val="1"/>
      <w:numFmt w:val="decimal"/>
      <w:pStyle w:val="berschrift1"/>
      <w:lvlText w:val="%1."/>
      <w:lvlJc w:val="left"/>
      <w:pPr>
        <w:ind w:left="794" w:hanging="794"/>
      </w:pPr>
      <w:rPr>
        <w:rFonts w:hint="default"/>
      </w:rPr>
    </w:lvl>
    <w:lvl w:ilvl="1">
      <w:start w:val="1"/>
      <w:numFmt w:val="decimal"/>
      <w:pStyle w:val="berschrift2"/>
      <w:lvlText w:val="%1.%2."/>
      <w:lvlJc w:val="left"/>
      <w:pPr>
        <w:ind w:left="794" w:hanging="794"/>
      </w:pPr>
      <w:rPr>
        <w:rFonts w:hint="default"/>
      </w:rPr>
    </w:lvl>
    <w:lvl w:ilvl="2">
      <w:start w:val="1"/>
      <w:numFmt w:val="decimal"/>
      <w:pStyle w:val="berschrift3"/>
      <w:lvlText w:val="%1.%2.%3."/>
      <w:lvlJc w:val="left"/>
      <w:pPr>
        <w:ind w:left="794" w:hanging="794"/>
      </w:pPr>
      <w:rPr>
        <w:rFonts w:hint="default"/>
      </w:rPr>
    </w:lvl>
    <w:lvl w:ilvl="3">
      <w:start w:val="1"/>
      <w:numFmt w:val="decimal"/>
      <w:pStyle w:val="berschrift4"/>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4" w15:restartNumberingAfterBreak="0">
    <w:nsid w:val="6F113111"/>
    <w:multiLevelType w:val="multilevel"/>
    <w:tmpl w:val="AA088D7E"/>
    <w:lvl w:ilvl="0">
      <w:start w:val="1"/>
      <w:numFmt w:val="decimal"/>
      <w:lvlText w:val="%1."/>
      <w:lvlJc w:val="left"/>
      <w:pPr>
        <w:ind w:left="397" w:hanging="397"/>
      </w:pPr>
      <w:rPr>
        <w:rFonts w:hint="default"/>
      </w:rPr>
    </w:lvl>
    <w:lvl w:ilvl="1">
      <w:start w:val="1"/>
      <w:numFmt w:val="none"/>
      <w:lvlText w:val="- "/>
      <w:lvlJc w:val="left"/>
      <w:pPr>
        <w:ind w:left="794" w:hanging="397"/>
      </w:pPr>
      <w:rPr>
        <w:rFonts w:hint="default"/>
      </w:rPr>
    </w:lvl>
    <w:lvl w:ilvl="2">
      <w:start w:val="1"/>
      <w:numFmt w:val="lowerLetter"/>
      <w:pStyle w:val="kibesuisseLista"/>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5" w15:restartNumberingAfterBreak="0">
    <w:nsid w:val="7C674839"/>
    <w:multiLevelType w:val="multilevel"/>
    <w:tmpl w:val="45EAB412"/>
    <w:lvl w:ilvl="0">
      <w:start w:val="1"/>
      <w:numFmt w:val="decimal"/>
      <w:pStyle w:val="kibesuisseList1"/>
      <w:lvlText w:val="%1."/>
      <w:lvlJc w:val="left"/>
      <w:pPr>
        <w:ind w:left="397" w:hanging="397"/>
      </w:pPr>
      <w:rPr>
        <w:rFonts w:hint="default"/>
      </w:rPr>
    </w:lvl>
    <w:lvl w:ilvl="1">
      <w:start w:val="1"/>
      <w:numFmt w:val="none"/>
      <w:lvlText w:val="- "/>
      <w:lvlJc w:val="left"/>
      <w:pPr>
        <w:ind w:left="794" w:hanging="397"/>
      </w:pPr>
      <w:rPr>
        <w:rFonts w:hint="default"/>
      </w:rPr>
    </w:lvl>
    <w:lvl w:ilvl="2">
      <w:start w:val="1"/>
      <w:numFmt w:val="lowerLetter"/>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6" w15:restartNumberingAfterBreak="0">
    <w:nsid w:val="7D016D59"/>
    <w:multiLevelType w:val="multilevel"/>
    <w:tmpl w:val="8062C70C"/>
    <w:lvl w:ilvl="0">
      <w:start w:val="1"/>
      <w:numFmt w:val="decimal"/>
      <w:lvlText w:val="%1."/>
      <w:lvlJc w:val="left"/>
      <w:pPr>
        <w:ind w:left="397" w:hanging="397"/>
      </w:pPr>
      <w:rPr>
        <w:rFonts w:hint="default"/>
      </w:rPr>
    </w:lvl>
    <w:lvl w:ilvl="1">
      <w:start w:val="1"/>
      <w:numFmt w:val="none"/>
      <w:lvlText w:val="- "/>
      <w:lvlJc w:val="left"/>
      <w:pPr>
        <w:ind w:left="794" w:hanging="397"/>
      </w:pPr>
      <w:rPr>
        <w:rFonts w:hint="default"/>
      </w:rPr>
    </w:lvl>
    <w:lvl w:ilvl="2">
      <w:start w:val="1"/>
      <w:numFmt w:val="lowerLetter"/>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num w:numId="1" w16cid:durableId="720520926">
    <w:abstractNumId w:val="0"/>
  </w:num>
  <w:num w:numId="2" w16cid:durableId="1518501727">
    <w:abstractNumId w:val="1"/>
  </w:num>
  <w:num w:numId="3" w16cid:durableId="372537978">
    <w:abstractNumId w:val="6"/>
  </w:num>
  <w:num w:numId="4" w16cid:durableId="1496611479">
    <w:abstractNumId w:val="7"/>
  </w:num>
  <w:num w:numId="5" w16cid:durableId="1955406557">
    <w:abstractNumId w:val="16"/>
  </w:num>
  <w:num w:numId="6" w16cid:durableId="714500447">
    <w:abstractNumId w:val="12"/>
  </w:num>
  <w:num w:numId="7" w16cid:durableId="2047481441">
    <w:abstractNumId w:val="15"/>
  </w:num>
  <w:num w:numId="8" w16cid:durableId="1860436815">
    <w:abstractNumId w:val="3"/>
  </w:num>
  <w:num w:numId="9" w16cid:durableId="1954286628">
    <w:abstractNumId w:val="14"/>
  </w:num>
  <w:num w:numId="10" w16cid:durableId="1203716424">
    <w:abstractNumId w:val="9"/>
  </w:num>
  <w:num w:numId="11" w16cid:durableId="1317876414">
    <w:abstractNumId w:val="8"/>
  </w:num>
  <w:num w:numId="12" w16cid:durableId="35399733">
    <w:abstractNumId w:val="11"/>
  </w:num>
  <w:num w:numId="13" w16cid:durableId="144713187">
    <w:abstractNumId w:val="2"/>
  </w:num>
  <w:num w:numId="14" w16cid:durableId="709035224">
    <w:abstractNumId w:val="5"/>
  </w:num>
  <w:num w:numId="15" w16cid:durableId="1904952312">
    <w:abstractNumId w:val="4"/>
  </w:num>
  <w:num w:numId="16" w16cid:durableId="4094124">
    <w:abstractNumId w:val="13"/>
  </w:num>
  <w:num w:numId="17" w16cid:durableId="2028754122">
    <w:abstractNumId w:val="13"/>
  </w:num>
  <w:num w:numId="18" w16cid:durableId="827206644">
    <w:abstractNumId w:val="13"/>
  </w:num>
  <w:num w:numId="19" w16cid:durableId="20404715">
    <w:abstractNumId w:val="13"/>
  </w:num>
  <w:num w:numId="20" w16cid:durableId="16034171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D2"/>
    <w:rsid w:val="000051F0"/>
    <w:rsid w:val="0001214E"/>
    <w:rsid w:val="00021D70"/>
    <w:rsid w:val="000233EF"/>
    <w:rsid w:val="00031322"/>
    <w:rsid w:val="00046FA6"/>
    <w:rsid w:val="00053292"/>
    <w:rsid w:val="00054701"/>
    <w:rsid w:val="00060707"/>
    <w:rsid w:val="0007125D"/>
    <w:rsid w:val="0008710E"/>
    <w:rsid w:val="001169E0"/>
    <w:rsid w:val="00132DFE"/>
    <w:rsid w:val="0013639F"/>
    <w:rsid w:val="00154A14"/>
    <w:rsid w:val="001702A5"/>
    <w:rsid w:val="00186CBC"/>
    <w:rsid w:val="001963B9"/>
    <w:rsid w:val="001B4095"/>
    <w:rsid w:val="001D62CF"/>
    <w:rsid w:val="001E6071"/>
    <w:rsid w:val="00201126"/>
    <w:rsid w:val="00205FAE"/>
    <w:rsid w:val="00231813"/>
    <w:rsid w:val="002409BF"/>
    <w:rsid w:val="00242F15"/>
    <w:rsid w:val="002470C4"/>
    <w:rsid w:val="002635C4"/>
    <w:rsid w:val="00285295"/>
    <w:rsid w:val="002B747B"/>
    <w:rsid w:val="002D1837"/>
    <w:rsid w:val="002D5ACF"/>
    <w:rsid w:val="00303EDD"/>
    <w:rsid w:val="003368C9"/>
    <w:rsid w:val="003426F9"/>
    <w:rsid w:val="003428A8"/>
    <w:rsid w:val="00377A73"/>
    <w:rsid w:val="00387E47"/>
    <w:rsid w:val="003A053F"/>
    <w:rsid w:val="003A6677"/>
    <w:rsid w:val="003A71B5"/>
    <w:rsid w:val="003B0450"/>
    <w:rsid w:val="003B0CA0"/>
    <w:rsid w:val="003B1A63"/>
    <w:rsid w:val="003B3366"/>
    <w:rsid w:val="003E5802"/>
    <w:rsid w:val="003F5C9B"/>
    <w:rsid w:val="0041586B"/>
    <w:rsid w:val="00423FE8"/>
    <w:rsid w:val="0045103C"/>
    <w:rsid w:val="004754E8"/>
    <w:rsid w:val="00483317"/>
    <w:rsid w:val="00494CC3"/>
    <w:rsid w:val="004B3204"/>
    <w:rsid w:val="004B76CF"/>
    <w:rsid w:val="004C27AD"/>
    <w:rsid w:val="0052405F"/>
    <w:rsid w:val="005264E3"/>
    <w:rsid w:val="00531876"/>
    <w:rsid w:val="00532383"/>
    <w:rsid w:val="00543EEB"/>
    <w:rsid w:val="00547B79"/>
    <w:rsid w:val="005504BA"/>
    <w:rsid w:val="00550EDD"/>
    <w:rsid w:val="005839A6"/>
    <w:rsid w:val="00587C8C"/>
    <w:rsid w:val="005B461A"/>
    <w:rsid w:val="005B64B9"/>
    <w:rsid w:val="006246F0"/>
    <w:rsid w:val="006374D4"/>
    <w:rsid w:val="00661035"/>
    <w:rsid w:val="00674FB7"/>
    <w:rsid w:val="00676EE7"/>
    <w:rsid w:val="006A0F06"/>
    <w:rsid w:val="006A2336"/>
    <w:rsid w:val="006C2024"/>
    <w:rsid w:val="006D4801"/>
    <w:rsid w:val="00711E8C"/>
    <w:rsid w:val="00745D8A"/>
    <w:rsid w:val="00756ED1"/>
    <w:rsid w:val="00787589"/>
    <w:rsid w:val="00795D1A"/>
    <w:rsid w:val="00796340"/>
    <w:rsid w:val="007D4432"/>
    <w:rsid w:val="007E0D31"/>
    <w:rsid w:val="007E2767"/>
    <w:rsid w:val="007F643E"/>
    <w:rsid w:val="008227D2"/>
    <w:rsid w:val="00822DE3"/>
    <w:rsid w:val="0084418A"/>
    <w:rsid w:val="00856C36"/>
    <w:rsid w:val="00886405"/>
    <w:rsid w:val="00895429"/>
    <w:rsid w:val="00896DF0"/>
    <w:rsid w:val="008B4B61"/>
    <w:rsid w:val="008B6A45"/>
    <w:rsid w:val="008C7498"/>
    <w:rsid w:val="008E5D22"/>
    <w:rsid w:val="009007A3"/>
    <w:rsid w:val="009131BC"/>
    <w:rsid w:val="00914C36"/>
    <w:rsid w:val="0094140F"/>
    <w:rsid w:val="0094315A"/>
    <w:rsid w:val="0094335E"/>
    <w:rsid w:val="00956E81"/>
    <w:rsid w:val="009C4C0D"/>
    <w:rsid w:val="00A040F9"/>
    <w:rsid w:val="00A10634"/>
    <w:rsid w:val="00A2579F"/>
    <w:rsid w:val="00A278A4"/>
    <w:rsid w:val="00A35E9F"/>
    <w:rsid w:val="00A41760"/>
    <w:rsid w:val="00A90D58"/>
    <w:rsid w:val="00A920DA"/>
    <w:rsid w:val="00AA1156"/>
    <w:rsid w:val="00AB14FC"/>
    <w:rsid w:val="00AC4C57"/>
    <w:rsid w:val="00AC7BDD"/>
    <w:rsid w:val="00AF4F75"/>
    <w:rsid w:val="00B042E6"/>
    <w:rsid w:val="00B05479"/>
    <w:rsid w:val="00B16CE9"/>
    <w:rsid w:val="00B315AE"/>
    <w:rsid w:val="00B61925"/>
    <w:rsid w:val="00B76578"/>
    <w:rsid w:val="00B83079"/>
    <w:rsid w:val="00B860C3"/>
    <w:rsid w:val="00B9240C"/>
    <w:rsid w:val="00B94B4F"/>
    <w:rsid w:val="00BB1C61"/>
    <w:rsid w:val="00BD164D"/>
    <w:rsid w:val="00BD3613"/>
    <w:rsid w:val="00BE3785"/>
    <w:rsid w:val="00C25267"/>
    <w:rsid w:val="00C41562"/>
    <w:rsid w:val="00C5444A"/>
    <w:rsid w:val="00C63F12"/>
    <w:rsid w:val="00C65421"/>
    <w:rsid w:val="00C819A8"/>
    <w:rsid w:val="00CB0DA2"/>
    <w:rsid w:val="00CD01EB"/>
    <w:rsid w:val="00CD1E80"/>
    <w:rsid w:val="00CE297C"/>
    <w:rsid w:val="00D00D74"/>
    <w:rsid w:val="00D10DEE"/>
    <w:rsid w:val="00D11EA1"/>
    <w:rsid w:val="00D13957"/>
    <w:rsid w:val="00D25CFF"/>
    <w:rsid w:val="00D31C05"/>
    <w:rsid w:val="00D62966"/>
    <w:rsid w:val="00D748EB"/>
    <w:rsid w:val="00DA09AE"/>
    <w:rsid w:val="00DB6DBB"/>
    <w:rsid w:val="00DD4814"/>
    <w:rsid w:val="00DF5E0E"/>
    <w:rsid w:val="00E1385C"/>
    <w:rsid w:val="00E25042"/>
    <w:rsid w:val="00E42EAE"/>
    <w:rsid w:val="00E763AE"/>
    <w:rsid w:val="00E77AE4"/>
    <w:rsid w:val="00E80ADA"/>
    <w:rsid w:val="00EA1595"/>
    <w:rsid w:val="00EF6F74"/>
    <w:rsid w:val="00EF7AD9"/>
    <w:rsid w:val="00F01424"/>
    <w:rsid w:val="00F41447"/>
    <w:rsid w:val="00F42B53"/>
    <w:rsid w:val="00F456E8"/>
    <w:rsid w:val="00F46891"/>
    <w:rsid w:val="00F724A4"/>
    <w:rsid w:val="00F72FD9"/>
    <w:rsid w:val="00F96E93"/>
    <w:rsid w:val="00FB73D7"/>
    <w:rsid w:val="00FD56F9"/>
    <w:rsid w:val="00FF393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524A1"/>
  <w15:docId w15:val="{463DFC83-9156-3A4B-AC09-4D8D8E72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27D2"/>
    <w:rPr>
      <w:rFonts w:asciiTheme="minorHAnsi" w:hAnsiTheme="minorHAnsi"/>
      <w:sz w:val="24"/>
      <w:szCs w:val="24"/>
    </w:rPr>
  </w:style>
  <w:style w:type="paragraph" w:styleId="berschrift1">
    <w:name w:val="heading 1"/>
    <w:basedOn w:val="Standard"/>
    <w:next w:val="Standard"/>
    <w:link w:val="berschrift1Zchn"/>
    <w:uiPriority w:val="9"/>
    <w:qFormat/>
    <w:rsid w:val="0094140F"/>
    <w:pPr>
      <w:keepNext/>
      <w:keepLines/>
      <w:numPr>
        <w:numId w:val="19"/>
      </w:numPr>
      <w:outlineLvl w:val="0"/>
    </w:pPr>
    <w:rPr>
      <w:rFonts w:eastAsiaTheme="majorEastAsia" w:cstheme="majorBidi"/>
      <w:b/>
      <w:bCs/>
      <w:szCs w:val="28"/>
    </w:rPr>
  </w:style>
  <w:style w:type="paragraph" w:styleId="berschrift2">
    <w:name w:val="heading 2"/>
    <w:basedOn w:val="Standard"/>
    <w:next w:val="Standard"/>
    <w:link w:val="berschrift2Zchn"/>
    <w:uiPriority w:val="9"/>
    <w:unhideWhenUsed/>
    <w:qFormat/>
    <w:rsid w:val="0094140F"/>
    <w:pPr>
      <w:keepNext/>
      <w:keepLines/>
      <w:numPr>
        <w:ilvl w:val="1"/>
        <w:numId w:val="19"/>
      </w:numPr>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94140F"/>
    <w:pPr>
      <w:keepNext/>
      <w:keepLines/>
      <w:numPr>
        <w:ilvl w:val="2"/>
        <w:numId w:val="19"/>
      </w:numPr>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94140F"/>
    <w:pPr>
      <w:keepNext/>
      <w:keepLines/>
      <w:numPr>
        <w:ilvl w:val="3"/>
        <w:numId w:val="19"/>
      </w:numPr>
      <w:outlineLvl w:val="3"/>
    </w:pPr>
    <w:rPr>
      <w:rFonts w:eastAsiaTheme="majorEastAsia" w:cstheme="majorBidi"/>
      <w:b/>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D31C05"/>
    <w:rPr>
      <w:b/>
      <w:bCs/>
    </w:rPr>
  </w:style>
  <w:style w:type="paragraph" w:styleId="Titel">
    <w:name w:val="Title"/>
    <w:basedOn w:val="Standard"/>
    <w:next w:val="Standard"/>
    <w:link w:val="TitelZchn"/>
    <w:uiPriority w:val="10"/>
    <w:qFormat/>
    <w:rsid w:val="0013639F"/>
    <w:pPr>
      <w:contextualSpacing/>
    </w:pPr>
    <w:rPr>
      <w:rFonts w:eastAsiaTheme="majorEastAsia" w:cstheme="majorBidi"/>
      <w:b/>
      <w:kern w:val="28"/>
      <w:sz w:val="40"/>
      <w:szCs w:val="52"/>
    </w:rPr>
  </w:style>
  <w:style w:type="character" w:customStyle="1" w:styleId="TitelZchn">
    <w:name w:val="Titel Zchn"/>
    <w:basedOn w:val="Absatz-Standardschriftart"/>
    <w:link w:val="Titel"/>
    <w:uiPriority w:val="10"/>
    <w:rsid w:val="0013639F"/>
    <w:rPr>
      <w:rFonts w:asciiTheme="majorHAnsi" w:eastAsiaTheme="majorEastAsia" w:hAnsiTheme="majorHAnsi" w:cstheme="majorBidi"/>
      <w:b/>
      <w:kern w:val="28"/>
      <w:sz w:val="40"/>
      <w:szCs w:val="52"/>
    </w:rPr>
  </w:style>
  <w:style w:type="paragraph" w:styleId="Untertitel">
    <w:name w:val="Subtitle"/>
    <w:basedOn w:val="Standard"/>
    <w:next w:val="Standard"/>
    <w:link w:val="UntertitelZchn"/>
    <w:uiPriority w:val="11"/>
    <w:qFormat/>
    <w:rsid w:val="00745D8A"/>
    <w:pPr>
      <w:numPr>
        <w:ilvl w:val="1"/>
      </w:numPr>
    </w:pPr>
    <w:rPr>
      <w:rFonts w:eastAsiaTheme="majorEastAsia" w:cstheme="majorBidi"/>
      <w:b/>
      <w:iCs/>
    </w:rPr>
  </w:style>
  <w:style w:type="character" w:customStyle="1" w:styleId="UntertitelZchn">
    <w:name w:val="Untertitel Zchn"/>
    <w:basedOn w:val="Absatz-Standardschriftart"/>
    <w:link w:val="Untertitel"/>
    <w:uiPriority w:val="11"/>
    <w:rsid w:val="00745D8A"/>
    <w:rPr>
      <w:rFonts w:eastAsiaTheme="majorEastAsia" w:cstheme="majorBidi"/>
      <w:b/>
      <w:iCs/>
      <w:sz w:val="20"/>
      <w:szCs w:val="24"/>
    </w:rPr>
  </w:style>
  <w:style w:type="character" w:customStyle="1" w:styleId="berschrift1Zchn">
    <w:name w:val="Überschrift 1 Zchn"/>
    <w:basedOn w:val="Absatz-Standardschriftart"/>
    <w:link w:val="berschrift1"/>
    <w:uiPriority w:val="9"/>
    <w:rsid w:val="0094140F"/>
    <w:rPr>
      <w:rFonts w:asciiTheme="majorHAnsi" w:eastAsiaTheme="majorEastAsia" w:hAnsiTheme="majorHAnsi" w:cstheme="majorBidi"/>
      <w:b/>
      <w:bCs/>
      <w:sz w:val="20"/>
      <w:szCs w:val="28"/>
    </w:rPr>
  </w:style>
  <w:style w:type="character" w:customStyle="1" w:styleId="berschrift2Zchn">
    <w:name w:val="Überschrift 2 Zchn"/>
    <w:basedOn w:val="Absatz-Standardschriftart"/>
    <w:link w:val="berschrift2"/>
    <w:uiPriority w:val="9"/>
    <w:rsid w:val="0094140F"/>
    <w:rPr>
      <w:rFonts w:asciiTheme="majorHAnsi" w:eastAsiaTheme="majorEastAsia" w:hAnsiTheme="majorHAnsi" w:cstheme="majorBidi"/>
      <w:b/>
      <w:bCs/>
      <w:sz w:val="20"/>
      <w:szCs w:val="26"/>
    </w:rPr>
  </w:style>
  <w:style w:type="paragraph" w:styleId="Listenabsatz">
    <w:name w:val="List Paragraph"/>
    <w:basedOn w:val="Standard"/>
    <w:link w:val="ListenabsatzZchn"/>
    <w:uiPriority w:val="34"/>
    <w:qFormat/>
    <w:rsid w:val="00822DE3"/>
    <w:pPr>
      <w:contextualSpacing/>
    </w:pPr>
  </w:style>
  <w:style w:type="paragraph" w:styleId="Fuzeile">
    <w:name w:val="footer"/>
    <w:basedOn w:val="Standard"/>
    <w:link w:val="FuzeileZchn"/>
    <w:uiPriority w:val="99"/>
    <w:unhideWhenUsed/>
    <w:rsid w:val="006D4801"/>
    <w:pPr>
      <w:tabs>
        <w:tab w:val="center" w:pos="4763"/>
        <w:tab w:val="right" w:pos="9526"/>
      </w:tabs>
      <w:spacing w:line="200" w:lineRule="atLeast"/>
    </w:pPr>
    <w:rPr>
      <w:sz w:val="14"/>
    </w:rPr>
  </w:style>
  <w:style w:type="character" w:customStyle="1" w:styleId="FuzeileZchn">
    <w:name w:val="Fußzeile Zchn"/>
    <w:basedOn w:val="Absatz-Standardschriftart"/>
    <w:link w:val="Fuzeile"/>
    <w:uiPriority w:val="99"/>
    <w:rsid w:val="006D4801"/>
    <w:rPr>
      <w:sz w:val="14"/>
    </w:rPr>
  </w:style>
  <w:style w:type="numbering" w:customStyle="1" w:styleId="kibesuisseList">
    <w:name w:val="kibesuisse List"/>
    <w:uiPriority w:val="99"/>
    <w:rsid w:val="00D31C05"/>
    <w:pPr>
      <w:numPr>
        <w:numId w:val="6"/>
      </w:numPr>
    </w:pPr>
  </w:style>
  <w:style w:type="table" w:styleId="Tabellenraster">
    <w:name w:val="Table Grid"/>
    <w:basedOn w:val="NormaleTabelle"/>
    <w:uiPriority w:val="59"/>
    <w:rsid w:val="00415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41586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opfzeile">
    <w:name w:val="header"/>
    <w:basedOn w:val="Standard"/>
    <w:link w:val="KopfzeileZchn"/>
    <w:uiPriority w:val="99"/>
    <w:unhideWhenUsed/>
    <w:rsid w:val="006D4801"/>
    <w:pPr>
      <w:tabs>
        <w:tab w:val="center" w:pos="4820"/>
        <w:tab w:val="right" w:pos="9639"/>
      </w:tabs>
    </w:pPr>
    <w:rPr>
      <w:sz w:val="14"/>
    </w:rPr>
  </w:style>
  <w:style w:type="character" w:customStyle="1" w:styleId="KopfzeileZchn">
    <w:name w:val="Kopfzeile Zchn"/>
    <w:basedOn w:val="Absatz-Standardschriftart"/>
    <w:link w:val="Kopfzeile"/>
    <w:uiPriority w:val="99"/>
    <w:rsid w:val="006D4801"/>
    <w:rPr>
      <w:sz w:val="14"/>
    </w:rPr>
  </w:style>
  <w:style w:type="paragraph" w:styleId="Sprechblasentext">
    <w:name w:val="Balloon Text"/>
    <w:basedOn w:val="Standard"/>
    <w:link w:val="SprechblasentextZchn"/>
    <w:uiPriority w:val="99"/>
    <w:semiHidden/>
    <w:unhideWhenUsed/>
    <w:rsid w:val="0041586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586B"/>
    <w:rPr>
      <w:rFonts w:ascii="Tahoma" w:hAnsi="Tahoma" w:cs="Tahoma"/>
      <w:sz w:val="16"/>
      <w:szCs w:val="16"/>
    </w:rPr>
  </w:style>
  <w:style w:type="paragraph" w:customStyle="1" w:styleId="kibesuisseAdressAbsender">
    <w:name w:val="kibesuisse Adress_Absender"/>
    <w:basedOn w:val="Standard"/>
    <w:link w:val="kibesuisseAdressAbsenderZchn"/>
    <w:qFormat/>
    <w:rsid w:val="00661035"/>
    <w:pPr>
      <w:spacing w:after="120"/>
    </w:pPr>
    <w:rPr>
      <w:sz w:val="14"/>
    </w:rPr>
  </w:style>
  <w:style w:type="character" w:styleId="Platzhaltertext">
    <w:name w:val="Placeholder Text"/>
    <w:basedOn w:val="Absatz-Standardschriftart"/>
    <w:uiPriority w:val="99"/>
    <w:semiHidden/>
    <w:rsid w:val="00661035"/>
    <w:rPr>
      <w:color w:val="808080"/>
    </w:rPr>
  </w:style>
  <w:style w:type="character" w:customStyle="1" w:styleId="kibesuisseAdressAbsenderZchn">
    <w:name w:val="kibesuisse Adress_Absender Zchn"/>
    <w:basedOn w:val="Absatz-Standardschriftart"/>
    <w:link w:val="kibesuisseAdressAbsender"/>
    <w:rsid w:val="00661035"/>
    <w:rPr>
      <w:sz w:val="14"/>
    </w:rPr>
  </w:style>
  <w:style w:type="paragraph" w:customStyle="1" w:styleId="kibesuisseList1">
    <w:name w:val="kibesuisse List 1"/>
    <w:basedOn w:val="Listenabsatz"/>
    <w:link w:val="kibesuisseList1Zchn"/>
    <w:qFormat/>
    <w:rsid w:val="00822DE3"/>
    <w:pPr>
      <w:numPr>
        <w:numId w:val="7"/>
      </w:numPr>
    </w:pPr>
  </w:style>
  <w:style w:type="paragraph" w:customStyle="1" w:styleId="kibesuisseListo">
    <w:name w:val="kibesuisse List o"/>
    <w:basedOn w:val="Listenabsatz"/>
    <w:link w:val="kibesuisseListoZchn"/>
    <w:qFormat/>
    <w:rsid w:val="00B315AE"/>
    <w:pPr>
      <w:numPr>
        <w:numId w:val="10"/>
      </w:numPr>
    </w:pPr>
  </w:style>
  <w:style w:type="character" w:customStyle="1" w:styleId="ListenabsatzZchn">
    <w:name w:val="Listenabsatz Zchn"/>
    <w:basedOn w:val="Absatz-Standardschriftart"/>
    <w:link w:val="Listenabsatz"/>
    <w:uiPriority w:val="34"/>
    <w:rsid w:val="00822DE3"/>
    <w:rPr>
      <w:sz w:val="20"/>
    </w:rPr>
  </w:style>
  <w:style w:type="character" w:customStyle="1" w:styleId="kibesuisseList1Zchn">
    <w:name w:val="kibesuisse List 1 Zchn"/>
    <w:basedOn w:val="ListenabsatzZchn"/>
    <w:link w:val="kibesuisseList1"/>
    <w:rsid w:val="00822DE3"/>
    <w:rPr>
      <w:sz w:val="20"/>
    </w:rPr>
  </w:style>
  <w:style w:type="paragraph" w:customStyle="1" w:styleId="kibesuisseLista">
    <w:name w:val="kibesuisse List a)"/>
    <w:basedOn w:val="Listenabsatz"/>
    <w:link w:val="kibesuisseListaZchn"/>
    <w:qFormat/>
    <w:rsid w:val="00822DE3"/>
    <w:pPr>
      <w:numPr>
        <w:ilvl w:val="2"/>
        <w:numId w:val="9"/>
      </w:numPr>
      <w:ind w:left="397"/>
    </w:pPr>
  </w:style>
  <w:style w:type="character" w:customStyle="1" w:styleId="kibesuisseListoZchn">
    <w:name w:val="kibesuisse List o Zchn"/>
    <w:basedOn w:val="ListenabsatzZchn"/>
    <w:link w:val="kibesuisseListo"/>
    <w:rsid w:val="00B315AE"/>
    <w:rPr>
      <w:sz w:val="20"/>
    </w:rPr>
  </w:style>
  <w:style w:type="numbering" w:customStyle="1" w:styleId="kibesuisseListStandard">
    <w:name w:val="kibesuisse List Standard"/>
    <w:uiPriority w:val="99"/>
    <w:rsid w:val="00745D8A"/>
    <w:pPr>
      <w:numPr>
        <w:numId w:val="12"/>
      </w:numPr>
    </w:pPr>
  </w:style>
  <w:style w:type="character" w:customStyle="1" w:styleId="kibesuisseListaZchn">
    <w:name w:val="kibesuisse List a) Zchn"/>
    <w:basedOn w:val="ListenabsatzZchn"/>
    <w:link w:val="kibesuisseLista"/>
    <w:rsid w:val="00822DE3"/>
    <w:rPr>
      <w:sz w:val="20"/>
    </w:rPr>
  </w:style>
  <w:style w:type="character" w:customStyle="1" w:styleId="berschrift3Zchn">
    <w:name w:val="Überschrift 3 Zchn"/>
    <w:basedOn w:val="Absatz-Standardschriftart"/>
    <w:link w:val="berschrift3"/>
    <w:uiPriority w:val="9"/>
    <w:rsid w:val="0094140F"/>
    <w:rPr>
      <w:rFonts w:asciiTheme="majorHAnsi" w:eastAsiaTheme="majorEastAsia" w:hAnsiTheme="majorHAnsi" w:cstheme="majorBidi"/>
      <w:b/>
      <w:bCs/>
      <w:sz w:val="20"/>
    </w:rPr>
  </w:style>
  <w:style w:type="character" w:customStyle="1" w:styleId="berschrift4Zchn">
    <w:name w:val="Überschrift 4 Zchn"/>
    <w:basedOn w:val="Absatz-Standardschriftart"/>
    <w:link w:val="berschrift4"/>
    <w:uiPriority w:val="9"/>
    <w:rsid w:val="0094140F"/>
    <w:rPr>
      <w:rFonts w:asciiTheme="majorHAnsi" w:eastAsiaTheme="majorEastAsia" w:hAnsiTheme="majorHAnsi" w:cstheme="majorBidi"/>
      <w:b/>
      <w:bCs/>
      <w:iCs/>
      <w:sz w:val="20"/>
    </w:rPr>
  </w:style>
  <w:style w:type="table" w:customStyle="1" w:styleId="kibesuisseTabelle">
    <w:name w:val="kibesuisse Tabelle"/>
    <w:basedOn w:val="NormaleTabelle"/>
    <w:uiPriority w:val="99"/>
    <w:rsid w:val="00AC7BDD"/>
    <w:rPr>
      <w:rFonts w:asciiTheme="minorHAnsi" w:hAnsiTheme="minorHAnsi"/>
      <w:szCs w:val="22"/>
    </w:rPr>
    <w:tblPr>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rPr>
        <w:b/>
      </w:rPr>
      <w:tblPr/>
      <w:tcPr>
        <w:shd w:val="clear" w:color="auto" w:fill="D9D9D9"/>
      </w:tcPr>
    </w:tblStylePr>
    <w:tblStylePr w:type="lastRow">
      <w:rPr>
        <w:b/>
      </w:rPr>
      <w:tblPr/>
      <w:tcPr>
        <w:shd w:val="clear" w:color="auto" w:fill="D9D9D9"/>
      </w:tcPr>
    </w:tblStylePr>
  </w:style>
  <w:style w:type="paragraph" w:styleId="berarbeitung">
    <w:name w:val="Revision"/>
    <w:hidden/>
    <w:uiPriority w:val="99"/>
    <w:semiHidden/>
    <w:rsid w:val="00E1385C"/>
    <w:rPr>
      <w:rFonts w:asciiTheme="minorHAnsi" w:hAnsiTheme="minorHAnsi"/>
      <w:sz w:val="24"/>
      <w:szCs w:val="24"/>
    </w:rPr>
  </w:style>
  <w:style w:type="character" w:styleId="Kommentarzeichen">
    <w:name w:val="annotation reference"/>
    <w:basedOn w:val="Absatz-Standardschriftart"/>
    <w:uiPriority w:val="99"/>
    <w:semiHidden/>
    <w:unhideWhenUsed/>
    <w:rsid w:val="00E1385C"/>
    <w:rPr>
      <w:sz w:val="16"/>
      <w:szCs w:val="16"/>
    </w:rPr>
  </w:style>
  <w:style w:type="paragraph" w:styleId="Kommentartext">
    <w:name w:val="annotation text"/>
    <w:basedOn w:val="Standard"/>
    <w:link w:val="KommentartextZchn"/>
    <w:uiPriority w:val="99"/>
    <w:semiHidden/>
    <w:unhideWhenUsed/>
    <w:rsid w:val="00E1385C"/>
    <w:rPr>
      <w:sz w:val="20"/>
      <w:szCs w:val="20"/>
    </w:rPr>
  </w:style>
  <w:style w:type="character" w:customStyle="1" w:styleId="KommentartextZchn">
    <w:name w:val="Kommentartext Zchn"/>
    <w:basedOn w:val="Absatz-Standardschriftart"/>
    <w:link w:val="Kommentartext"/>
    <w:uiPriority w:val="99"/>
    <w:semiHidden/>
    <w:rsid w:val="00E1385C"/>
    <w:rPr>
      <w:rFonts w:asciiTheme="minorHAnsi" w:hAnsiTheme="minorHAnsi"/>
    </w:rPr>
  </w:style>
  <w:style w:type="paragraph" w:styleId="Kommentarthema">
    <w:name w:val="annotation subject"/>
    <w:basedOn w:val="Kommentartext"/>
    <w:next w:val="Kommentartext"/>
    <w:link w:val="KommentarthemaZchn"/>
    <w:uiPriority w:val="99"/>
    <w:semiHidden/>
    <w:unhideWhenUsed/>
    <w:rsid w:val="00E1385C"/>
    <w:rPr>
      <w:b/>
      <w:bCs/>
    </w:rPr>
  </w:style>
  <w:style w:type="character" w:customStyle="1" w:styleId="KommentarthemaZchn">
    <w:name w:val="Kommentarthema Zchn"/>
    <w:basedOn w:val="KommentartextZchn"/>
    <w:link w:val="Kommentarthema"/>
    <w:uiPriority w:val="99"/>
    <w:semiHidden/>
    <w:rsid w:val="00E1385C"/>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ximiliano.wepfer/Library/CloudStorage/OneDrive-kibesuisse/S-Daten/1_Zentrale_Dienste/1_Vorlagen/kibesuisse_A4hoch.dotx" TargetMode="External"/></Relationships>
</file>

<file path=word/theme/theme1.xml><?xml version="1.0" encoding="utf-8"?>
<a:theme xmlns:a="http://schemas.openxmlformats.org/drawingml/2006/main" name="TMC Fashion Square AG">
  <a:themeElements>
    <a:clrScheme name="kibesuisse">
      <a:dk1>
        <a:sysClr val="windowText" lastClr="000000"/>
      </a:dk1>
      <a:lt1>
        <a:sysClr val="window" lastClr="FFFFFF"/>
      </a:lt1>
      <a:dk2>
        <a:srgbClr val="1F497D"/>
      </a:dk2>
      <a:lt2>
        <a:srgbClr val="B1A0B7"/>
      </a:lt2>
      <a:accent1>
        <a:srgbClr val="588C1E"/>
      </a:accent1>
      <a:accent2>
        <a:srgbClr val="E3000F"/>
      </a:accent2>
      <a:accent3>
        <a:srgbClr val="F39100"/>
      </a:accent3>
      <a:accent4>
        <a:srgbClr val="94C11C"/>
      </a:accent4>
      <a:accent5>
        <a:srgbClr val="83D0F5"/>
      </a:accent5>
      <a:accent6>
        <a:srgbClr val="87B594"/>
      </a:accent6>
      <a:hlink>
        <a:srgbClr val="B1A0B7"/>
      </a:hlink>
      <a:folHlink>
        <a:srgbClr val="800080"/>
      </a:folHlink>
    </a:clrScheme>
    <a:fontScheme name="kibesuiss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222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bodyPr vert="horz" lIns="0" tIns="0" rIns="0" bIns="0" rtlCol="0" anchor="b" anchorCtr="0">
        <a:noAutofit/>
      </a:bodyPr>
      <a:lstStyle>
        <a:defPPr>
          <a:defRPr dirty="0"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FD358091E1BF5448BECFFDA8F2F6DC8" ma:contentTypeVersion="18" ma:contentTypeDescription="Ein neues Dokument erstellen." ma:contentTypeScope="" ma:versionID="8af699de01db869a35691cd9e3a4a1f0">
  <xsd:schema xmlns:xsd="http://www.w3.org/2001/XMLSchema" xmlns:xs="http://www.w3.org/2001/XMLSchema" xmlns:p="http://schemas.microsoft.com/office/2006/metadata/properties" xmlns:ns2="c79e37ff-5fd6-4fa5-94cb-c96a430ed5b8" xmlns:ns3="4b3b06c2-a99c-46a1-b705-857f2fb7b105" targetNamespace="http://schemas.microsoft.com/office/2006/metadata/properties" ma:root="true" ma:fieldsID="6d4d6597c06746944928cb6bfd3e7ae9" ns2:_="" ns3:_="">
    <xsd:import namespace="c79e37ff-5fd6-4fa5-94cb-c96a430ed5b8"/>
    <xsd:import namespace="4b3b06c2-a99c-46a1-b705-857f2fb7b1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e37ff-5fd6-4fa5-94cb-c96a430ed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dc34d69-ed1c-4397-8f8e-a8a6386d21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3b06c2-a99c-46a1-b705-857f2fb7b105"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b453e10a-91e4-4565-94b3-ef954bd71b52}" ma:internalName="TaxCatchAll" ma:showField="CatchAllData" ma:web="4b3b06c2-a99c-46a1-b705-857f2fb7b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9e37ff-5fd6-4fa5-94cb-c96a430ed5b8">
      <Terms xmlns="http://schemas.microsoft.com/office/infopath/2007/PartnerControls"/>
    </lcf76f155ced4ddcb4097134ff3c332f>
    <TaxCatchAll xmlns="4b3b06c2-a99c-46a1-b705-857f2fb7b105" xsi:nil="true"/>
  </documentManagement>
</p:properties>
</file>

<file path=customXml/itemProps1.xml><?xml version="1.0" encoding="utf-8"?>
<ds:datastoreItem xmlns:ds="http://schemas.openxmlformats.org/officeDocument/2006/customXml" ds:itemID="{4AD38A93-7B7B-8A49-83C0-BA4F4EC631FB}">
  <ds:schemaRefs>
    <ds:schemaRef ds:uri="http://schemas.openxmlformats.org/officeDocument/2006/bibliography"/>
  </ds:schemaRefs>
</ds:datastoreItem>
</file>

<file path=customXml/itemProps2.xml><?xml version="1.0" encoding="utf-8"?>
<ds:datastoreItem xmlns:ds="http://schemas.openxmlformats.org/officeDocument/2006/customXml" ds:itemID="{9B62F4E8-D98B-432A-B615-7A1EAE975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e37ff-5fd6-4fa5-94cb-c96a430ed5b8"/>
    <ds:schemaRef ds:uri="4b3b06c2-a99c-46a1-b705-857f2fb7b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9FA68-4E1B-43AE-94B6-46CD5FBCE84F}">
  <ds:schemaRefs>
    <ds:schemaRef ds:uri="http://schemas.microsoft.com/sharepoint/v3/contenttype/forms"/>
  </ds:schemaRefs>
</ds:datastoreItem>
</file>

<file path=customXml/itemProps4.xml><?xml version="1.0" encoding="utf-8"?>
<ds:datastoreItem xmlns:ds="http://schemas.openxmlformats.org/officeDocument/2006/customXml" ds:itemID="{7658892B-1BF3-4CB0-86D6-795CD71A3E60}">
  <ds:schemaRefs>
    <ds:schemaRef ds:uri="http://schemas.microsoft.com/office/2006/metadata/properties"/>
    <ds:schemaRef ds:uri="http://schemas.microsoft.com/office/infopath/2007/PartnerControls"/>
    <ds:schemaRef ds:uri="c79e37ff-5fd6-4fa5-94cb-c96a430ed5b8"/>
    <ds:schemaRef ds:uri="4b3b06c2-a99c-46a1-b705-857f2fb7b105"/>
  </ds:schemaRefs>
</ds:datastoreItem>
</file>

<file path=docProps/app.xml><?xml version="1.0" encoding="utf-8"?>
<Properties xmlns="http://schemas.openxmlformats.org/officeDocument/2006/extended-properties" xmlns:vt="http://schemas.openxmlformats.org/officeDocument/2006/docPropsVTypes">
  <Template>kibesuisse_A4hoch.dotx</Template>
  <TotalTime>0</TotalTime>
  <Pages>15</Pages>
  <Words>5106</Words>
  <Characters>32171</Characters>
  <Application>Microsoft Office Word</Application>
  <DocSecurity>0</DocSecurity>
  <Lines>268</Lines>
  <Paragraphs>74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37203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Vorlagen</cp:keywords>
  <dc:description/>
  <cp:lastModifiedBy>Maximiliano Wepfer</cp:lastModifiedBy>
  <cp:revision>7</cp:revision>
  <cp:lastPrinted>2022-06-23T11:46:00Z</cp:lastPrinted>
  <dcterms:created xsi:type="dcterms:W3CDTF">2022-07-18T11:09:00Z</dcterms:created>
  <dcterms:modified xsi:type="dcterms:W3CDTF">2022-07-18T12:24:00Z</dcterms:modified>
  <cp:category>kibesuisse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0x0101005FD358091E1BF5448BECFFDA8F2F6DC8</vt:lpwstr>
  </property>
</Properties>
</file>